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36F" w:rsidRDefault="00E95B79">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#110</w:t>
      </w:r>
      <w:r>
        <w:rPr>
          <w:rFonts w:ascii="Arial" w:hAnsi="Arial" w:cs="Arial" w:hint="eastAsia"/>
          <w:b/>
          <w:bCs/>
          <w:sz w:val="22"/>
          <w:szCs w:val="22"/>
        </w:rPr>
        <w:t>bis-e</w:t>
      </w:r>
      <w:r>
        <w:rPr>
          <w:rFonts w:ascii="Arial" w:hAnsi="Arial" w:cs="Arial"/>
          <w:b/>
          <w:bCs/>
          <w:sz w:val="22"/>
          <w:szCs w:val="22"/>
          <w:lang w:eastAsia="ja-JP"/>
        </w:rPr>
        <w:tab/>
      </w:r>
      <w:r>
        <w:rPr>
          <w:rFonts w:ascii="Arial" w:hAnsi="Arial" w:cs="Arial"/>
          <w:b/>
          <w:bCs/>
          <w:sz w:val="22"/>
          <w:szCs w:val="22"/>
          <w:lang w:eastAsia="ja-JP"/>
        </w:rPr>
        <w:tab/>
        <w:t xml:space="preserve">                                   R1-22</w:t>
      </w:r>
      <w:r>
        <w:rPr>
          <w:rFonts w:ascii="Arial" w:hAnsi="Arial" w:cs="Arial" w:hint="eastAsia"/>
          <w:b/>
          <w:bCs/>
          <w:sz w:val="22"/>
          <w:szCs w:val="22"/>
        </w:rPr>
        <w:t>09198</w:t>
      </w:r>
    </w:p>
    <w:p w:rsidR="00DD536F" w:rsidRDefault="00E95B79">
      <w:pPr>
        <w:spacing w:before="120" w:after="120"/>
        <w:rPr>
          <w:szCs w:val="21"/>
        </w:rPr>
      </w:pPr>
      <w:r>
        <w:rPr>
          <w:rFonts w:ascii="Arial" w:hAnsi="Arial" w:cs="Arial"/>
          <w:b/>
          <w:bCs/>
          <w:sz w:val="22"/>
          <w:szCs w:val="22"/>
        </w:rPr>
        <w:t>E-meeting</w:t>
      </w:r>
      <w:r>
        <w:rPr>
          <w:rFonts w:ascii="Arial" w:hAnsi="Arial" w:cs="Arial"/>
          <w:b/>
          <w:bCs/>
          <w:sz w:val="22"/>
          <w:szCs w:val="22"/>
          <w:lang w:eastAsia="ja-JP"/>
        </w:rPr>
        <w:t xml:space="preserve">, </w:t>
      </w:r>
      <w:r>
        <w:rPr>
          <w:rFonts w:ascii="Arial" w:hAnsi="Arial" w:cs="Arial"/>
          <w:b/>
          <w:bCs/>
          <w:sz w:val="24"/>
          <w:szCs w:val="24"/>
        </w:rPr>
        <w:t>Oct.</w:t>
      </w:r>
      <w:r>
        <w:rPr>
          <w:rFonts w:ascii="Arial" w:eastAsia="MS Mincho" w:hAnsi="Arial" w:cs="Arial"/>
          <w:b/>
          <w:bCs/>
          <w:sz w:val="24"/>
          <w:szCs w:val="24"/>
        </w:rPr>
        <w:t xml:space="preserve"> </w:t>
      </w:r>
      <w:r>
        <w:rPr>
          <w:rFonts w:ascii="Arial" w:hAnsi="Arial" w:cs="Arial"/>
          <w:b/>
          <w:bCs/>
          <w:sz w:val="24"/>
          <w:szCs w:val="24"/>
        </w:rPr>
        <w:t>10</w:t>
      </w:r>
      <w:r>
        <w:rPr>
          <w:rFonts w:ascii="Arial" w:eastAsia="MS Mincho" w:hAnsi="Arial" w:cs="Arial"/>
          <w:b/>
          <w:bCs/>
          <w:sz w:val="24"/>
          <w:szCs w:val="24"/>
          <w:vertAlign w:val="superscript"/>
        </w:rPr>
        <w:t>th</w:t>
      </w:r>
      <w:r>
        <w:rPr>
          <w:rFonts w:ascii="Arial" w:eastAsia="MS Mincho" w:hAnsi="Arial" w:cs="Arial"/>
          <w:b/>
          <w:bCs/>
          <w:sz w:val="24"/>
          <w:szCs w:val="24"/>
        </w:rPr>
        <w:t xml:space="preserve"> – 19</w:t>
      </w:r>
      <w:r>
        <w:rPr>
          <w:rFonts w:ascii="Arial" w:eastAsia="MS Mincho" w:hAnsi="Arial" w:cs="Arial"/>
          <w:b/>
          <w:bCs/>
          <w:sz w:val="24"/>
          <w:szCs w:val="24"/>
          <w:vertAlign w:val="superscript"/>
        </w:rPr>
        <w:t>th</w:t>
      </w:r>
      <w:r>
        <w:rPr>
          <w:rFonts w:ascii="Arial" w:hAnsi="Arial" w:cs="Arial"/>
          <w:b/>
          <w:bCs/>
          <w:sz w:val="22"/>
          <w:szCs w:val="22"/>
          <w:lang w:eastAsia="ja-JP"/>
        </w:rPr>
        <w:t>, 2022</w:t>
      </w:r>
    </w:p>
    <w:p w:rsidR="00DD536F" w:rsidRDefault="00DD536F">
      <w:pPr>
        <w:tabs>
          <w:tab w:val="center" w:pos="4536"/>
          <w:tab w:val="right" w:pos="9072"/>
        </w:tabs>
        <w:spacing w:before="120" w:after="120"/>
        <w:rPr>
          <w:rFonts w:ascii="Arial" w:hAnsi="Arial" w:cs="Arial"/>
          <w:b/>
          <w:bCs/>
          <w:sz w:val="22"/>
          <w:szCs w:val="22"/>
        </w:rPr>
      </w:pPr>
    </w:p>
    <w:p w:rsidR="00DD536F" w:rsidRDefault="00E95B79">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XR</w:t>
      </w:r>
      <w:r>
        <w:rPr>
          <w:rFonts w:ascii="Arial" w:hAnsi="Arial" w:hint="eastAsia"/>
          <w:b/>
          <w:sz w:val="22"/>
          <w:szCs w:val="22"/>
        </w:rPr>
        <w:t xml:space="preserve"> s</w:t>
      </w:r>
      <w:r>
        <w:rPr>
          <w:rFonts w:ascii="Arial" w:hAnsi="Arial"/>
          <w:b/>
          <w:sz w:val="22"/>
          <w:szCs w:val="22"/>
        </w:rPr>
        <w:t>pecific capacity enhancements </w:t>
      </w:r>
    </w:p>
    <w:p w:rsidR="00DD536F" w:rsidRDefault="00E95B79">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DD536F" w:rsidRDefault="00E95B79">
      <w:pPr>
        <w:tabs>
          <w:tab w:val="left" w:pos="1985"/>
        </w:tabs>
        <w:spacing w:before="120" w:after="120"/>
        <w:rPr>
          <w:b/>
          <w:sz w:val="20"/>
          <w:szCs w:val="22"/>
          <w:highlight w:val="yellow"/>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9.1</w:t>
      </w:r>
      <w:r>
        <w:rPr>
          <w:rFonts w:ascii="Arial" w:hAnsi="Arial"/>
          <w:b/>
          <w:sz w:val="22"/>
          <w:szCs w:val="22"/>
        </w:rPr>
        <w:t>0</w:t>
      </w:r>
      <w:r>
        <w:rPr>
          <w:rFonts w:ascii="Arial" w:hAnsi="Arial" w:hint="eastAsia"/>
          <w:b/>
          <w:sz w:val="22"/>
          <w:szCs w:val="22"/>
        </w:rPr>
        <w:t>.2</w:t>
      </w:r>
    </w:p>
    <w:p w:rsidR="00DD536F" w:rsidRDefault="00E95B79">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D536F" w:rsidRDefault="00E95B79">
      <w:pPr>
        <w:pStyle w:val="1"/>
        <w:spacing w:before="120" w:after="120"/>
        <w:ind w:left="0"/>
        <w:rPr>
          <w:rFonts w:eastAsia="宋体"/>
        </w:rPr>
      </w:pPr>
      <w:r>
        <w:rPr>
          <w:rFonts w:eastAsia="宋体" w:hint="eastAsia"/>
        </w:rPr>
        <w:t>Introduction</w:t>
      </w:r>
    </w:p>
    <w:p w:rsidR="00DD536F" w:rsidRDefault="00E95B79">
      <w:pPr>
        <w:spacing w:before="120" w:after="120"/>
        <w:rPr>
          <w:szCs w:val="21"/>
        </w:rPr>
      </w:pPr>
      <w:r>
        <w:rPr>
          <w:rFonts w:hint="eastAsia"/>
          <w:szCs w:val="21"/>
        </w:rPr>
        <w:t xml:space="preserve">In RAN1#110 meeting, the </w:t>
      </w:r>
      <w:r>
        <w:rPr>
          <w:szCs w:val="21"/>
        </w:rPr>
        <w:t xml:space="preserve">study scope of </w:t>
      </w:r>
      <w:r>
        <w:rPr>
          <w:rFonts w:hint="eastAsia"/>
          <w:szCs w:val="21"/>
        </w:rPr>
        <w:t>candidate capacity enhancement techniques for XR traffic based</w:t>
      </w:r>
      <w:r>
        <w:rPr>
          <w:szCs w:val="21"/>
        </w:rPr>
        <w:t xml:space="preserve"> on</w:t>
      </w:r>
      <w:r>
        <w:rPr>
          <w:rFonts w:hint="eastAsia"/>
          <w:szCs w:val="21"/>
        </w:rPr>
        <w:t xml:space="preserve"> SPS/CG</w:t>
      </w:r>
      <w:r>
        <w:rPr>
          <w:szCs w:val="21"/>
        </w:rPr>
        <w:t>/DG</w:t>
      </w:r>
      <w:r>
        <w:rPr>
          <w:rFonts w:hint="eastAsia"/>
          <w:szCs w:val="21"/>
        </w:rPr>
        <w:t xml:space="preserve"> has been agreed as follows [1]</w:t>
      </w:r>
      <w:r>
        <w:rPr>
          <w:szCs w:val="21"/>
        </w:rPr>
        <w:t>:</w:t>
      </w:r>
      <w:r>
        <w:rPr>
          <w:rFonts w:hint="eastAsia"/>
          <w:szCs w:val="21"/>
        </w:rPr>
        <w:t xml:space="preserve"> </w:t>
      </w:r>
    </w:p>
    <w:tbl>
      <w:tblPr>
        <w:tblStyle w:val="af2"/>
        <w:tblW w:w="0" w:type="auto"/>
        <w:tblLook w:val="04A0" w:firstRow="1" w:lastRow="0" w:firstColumn="1" w:lastColumn="0" w:noHBand="0" w:noVBand="1"/>
      </w:tblPr>
      <w:tblGrid>
        <w:gridCol w:w="9650"/>
      </w:tblGrid>
      <w:tr w:rsidR="00DD536F">
        <w:tc>
          <w:tcPr>
            <w:tcW w:w="9876" w:type="dxa"/>
          </w:tcPr>
          <w:p w:rsidR="00DD536F" w:rsidRDefault="00E95B79">
            <w:pPr>
              <w:spacing w:before="120" w:after="120"/>
              <w:rPr>
                <w:rFonts w:cs="Times"/>
                <w:b/>
                <w:bCs/>
                <w:szCs w:val="21"/>
                <w:highlight w:val="green"/>
              </w:rPr>
            </w:pPr>
            <w:r>
              <w:rPr>
                <w:rFonts w:cs="Times"/>
                <w:b/>
                <w:bCs/>
                <w:szCs w:val="21"/>
                <w:highlight w:val="green"/>
              </w:rPr>
              <w:t>Agreement</w:t>
            </w:r>
          </w:p>
          <w:p w:rsidR="00DD536F" w:rsidRDefault="00E95B79">
            <w:pPr>
              <w:spacing w:before="120" w:after="120"/>
              <w:rPr>
                <w:rFonts w:cs="Times"/>
                <w:szCs w:val="21"/>
              </w:rPr>
            </w:pPr>
            <w:r>
              <w:rPr>
                <w:rFonts w:cs="Times"/>
                <w:szCs w:val="21"/>
              </w:rPr>
              <w:t>RAN1 to make decision on the following in RAN1#110bis-e</w:t>
            </w:r>
          </w:p>
          <w:p w:rsidR="00DD536F" w:rsidRDefault="00E95B79">
            <w:pPr>
              <w:pStyle w:val="af7"/>
              <w:numPr>
                <w:ilvl w:val="0"/>
                <w:numId w:val="5"/>
              </w:numPr>
              <w:spacing w:after="120"/>
              <w:rPr>
                <w:rFonts w:cs="Times"/>
                <w:sz w:val="21"/>
                <w:szCs w:val="21"/>
                <w:lang w:eastAsia="en-GB"/>
              </w:rPr>
            </w:pPr>
            <w:r>
              <w:rPr>
                <w:rFonts w:cs="Times"/>
                <w:sz w:val="21"/>
                <w:szCs w:val="21"/>
                <w:lang w:eastAsia="en-GB"/>
              </w:rPr>
              <w:t>Support single DCI scheduling multi-PDSCH</w:t>
            </w:r>
            <w:r>
              <w:rPr>
                <w:rFonts w:cs="Times"/>
                <w:sz w:val="21"/>
                <w:szCs w:val="21"/>
                <w:lang w:eastAsia="en-GB"/>
              </w:rPr>
              <w:t>s/PUSCHs which is currently supported for FR2-2 to other SCS in FR1/FR2</w:t>
            </w:r>
          </w:p>
          <w:p w:rsidR="00DD536F" w:rsidRDefault="00E95B79">
            <w:pPr>
              <w:spacing w:before="120" w:after="120"/>
              <w:rPr>
                <w:rFonts w:cs="Times"/>
                <w:b/>
                <w:bCs/>
                <w:szCs w:val="21"/>
                <w:highlight w:val="green"/>
              </w:rPr>
            </w:pPr>
            <w:r>
              <w:rPr>
                <w:rFonts w:cs="Times"/>
                <w:b/>
                <w:bCs/>
                <w:szCs w:val="21"/>
                <w:highlight w:val="green"/>
              </w:rPr>
              <w:t>Agreement</w:t>
            </w:r>
          </w:p>
          <w:p w:rsidR="00DD536F" w:rsidRDefault="00E95B79">
            <w:pPr>
              <w:pStyle w:val="af"/>
              <w:spacing w:before="120" w:beforeAutospacing="0" w:after="120" w:afterAutospacing="0"/>
              <w:rPr>
                <w:rFonts w:ascii="Times" w:hAnsi="Times" w:cs="Times"/>
                <w:sz w:val="21"/>
                <w:szCs w:val="21"/>
              </w:rPr>
            </w:pPr>
            <w:r>
              <w:rPr>
                <w:rFonts w:ascii="Times" w:hAnsi="Times" w:cs="Times"/>
                <w:sz w:val="21"/>
                <w:szCs w:val="21"/>
              </w:rPr>
              <w:t>When DG is used as the baseline scheme, for the performance evaluation scheduling, after SR is triggered, both BSR and UL data can be transmitted using the UL grant after SR.</w:t>
            </w:r>
          </w:p>
          <w:p w:rsidR="00DD536F" w:rsidRDefault="00E95B79">
            <w:pPr>
              <w:pStyle w:val="af"/>
              <w:numPr>
                <w:ilvl w:val="0"/>
                <w:numId w:val="6"/>
              </w:numPr>
              <w:spacing w:before="120" w:beforeAutospacing="0" w:after="120" w:afterAutospacing="0"/>
              <w:jc w:val="both"/>
              <w:rPr>
                <w:rFonts w:ascii="Times" w:hAnsi="Times" w:cs="Times"/>
                <w:sz w:val="21"/>
                <w:szCs w:val="21"/>
              </w:rPr>
            </w:pPr>
            <w:r>
              <w:rPr>
                <w:rFonts w:ascii="Times" w:hAnsi="Times" w:cs="Times"/>
                <w:sz w:val="21"/>
                <w:szCs w:val="21"/>
              </w:rPr>
              <w:t>Companies are encouraged to provide the size of resources by the first UL grant after SR</w:t>
            </w:r>
          </w:p>
          <w:p w:rsidR="00DD536F" w:rsidRDefault="00E95B79">
            <w:pPr>
              <w:spacing w:before="120" w:after="120"/>
              <w:rPr>
                <w:rFonts w:cs="Times"/>
                <w:b/>
                <w:bCs/>
                <w:szCs w:val="21"/>
                <w:highlight w:val="green"/>
              </w:rPr>
            </w:pPr>
            <w:r>
              <w:rPr>
                <w:rFonts w:cs="Times"/>
                <w:b/>
                <w:bCs/>
                <w:szCs w:val="21"/>
                <w:highlight w:val="green"/>
              </w:rPr>
              <w:t>Agreement</w:t>
            </w:r>
          </w:p>
          <w:p w:rsidR="00DD536F" w:rsidRDefault="00E95B79">
            <w:pPr>
              <w:pStyle w:val="af"/>
              <w:spacing w:before="120" w:beforeAutospacing="0" w:after="120" w:afterAutospacing="0"/>
              <w:rPr>
                <w:rFonts w:ascii="Times" w:hAnsi="Times" w:cs="Times"/>
                <w:sz w:val="21"/>
                <w:szCs w:val="21"/>
              </w:rPr>
            </w:pPr>
            <w:r>
              <w:rPr>
                <w:rFonts w:ascii="Times" w:hAnsi="Times" w:cs="Times"/>
                <w:sz w:val="21"/>
                <w:szCs w:val="21"/>
              </w:rPr>
              <w:t>Whether/how to enhance BSR to improve capacity performance of XR traffic is within RAN2 scope and is not handled by RAN1.</w:t>
            </w:r>
          </w:p>
          <w:p w:rsidR="00DD536F" w:rsidRDefault="00E95B79">
            <w:pPr>
              <w:pStyle w:val="af7"/>
              <w:numPr>
                <w:ilvl w:val="0"/>
                <w:numId w:val="6"/>
              </w:numPr>
              <w:spacing w:after="120"/>
              <w:rPr>
                <w:rFonts w:eastAsia="Calibri" w:cs="Times"/>
                <w:sz w:val="21"/>
                <w:szCs w:val="21"/>
              </w:rPr>
            </w:pPr>
            <w:r>
              <w:rPr>
                <w:rFonts w:cs="Times"/>
                <w:sz w:val="21"/>
                <w:szCs w:val="21"/>
                <w:lang w:eastAsia="ja-JP"/>
              </w:rPr>
              <w:t>Note that companies should indicat</w:t>
            </w:r>
            <w:r>
              <w:rPr>
                <w:rFonts w:cs="Times"/>
                <w:sz w:val="21"/>
                <w:szCs w:val="21"/>
                <w:lang w:eastAsia="ja-JP"/>
              </w:rPr>
              <w:t>e if and what BSR enhancement is assumed in their RAN1 proposals on CG and DG enhancements.</w:t>
            </w:r>
          </w:p>
          <w:p w:rsidR="00DD536F" w:rsidRDefault="00E95B79">
            <w:pPr>
              <w:pStyle w:val="af7"/>
              <w:numPr>
                <w:ilvl w:val="0"/>
                <w:numId w:val="6"/>
              </w:numPr>
              <w:spacing w:after="120"/>
              <w:rPr>
                <w:rFonts w:cs="Times"/>
                <w:sz w:val="21"/>
                <w:szCs w:val="21"/>
              </w:rPr>
            </w:pPr>
            <w:r>
              <w:rPr>
                <w:rFonts w:cs="Times"/>
                <w:sz w:val="21"/>
                <w:szCs w:val="21"/>
                <w:lang w:eastAsia="ja-JP"/>
              </w:rPr>
              <w:t xml:space="preserve">RAN1 can evaluate </w:t>
            </w:r>
            <w:r>
              <w:rPr>
                <w:rFonts w:cs="Times"/>
                <w:sz w:val="21"/>
                <w:szCs w:val="21"/>
              </w:rPr>
              <w:t>BSR enhancement to improve capacity performance</w:t>
            </w:r>
          </w:p>
          <w:p w:rsidR="00DD536F" w:rsidRDefault="00E95B79">
            <w:pPr>
              <w:widowControl w:val="0"/>
              <w:spacing w:before="120" w:after="120"/>
              <w:rPr>
                <w:szCs w:val="21"/>
              </w:rPr>
            </w:pPr>
            <w:r>
              <w:rPr>
                <w:rFonts w:hint="eastAsia"/>
                <w:szCs w:val="21"/>
              </w:rPr>
              <w:t>...</w:t>
            </w:r>
          </w:p>
        </w:tc>
      </w:tr>
    </w:tbl>
    <w:p w:rsidR="00DD536F" w:rsidRDefault="00E95B79">
      <w:pPr>
        <w:spacing w:before="120" w:after="120"/>
        <w:rPr>
          <w:strike/>
          <w:szCs w:val="21"/>
        </w:rPr>
      </w:pPr>
      <w:r>
        <w:rPr>
          <w:rFonts w:hint="eastAsia"/>
          <w:szCs w:val="21"/>
        </w:rPr>
        <w:t xml:space="preserve">In this paper, we present the evaluation results of </w:t>
      </w:r>
      <w:r>
        <w:rPr>
          <w:szCs w:val="21"/>
        </w:rPr>
        <w:t xml:space="preserve">following </w:t>
      </w:r>
      <w:r>
        <w:rPr>
          <w:rFonts w:hint="eastAsia"/>
          <w:szCs w:val="21"/>
        </w:rPr>
        <w:t xml:space="preserve">candidate capacity enhancement </w:t>
      </w:r>
      <w:r>
        <w:rPr>
          <w:rFonts w:hint="eastAsia"/>
          <w:szCs w:val="21"/>
        </w:rPr>
        <w:t>technique</w:t>
      </w:r>
      <w:r>
        <w:rPr>
          <w:szCs w:val="21"/>
        </w:rPr>
        <w:t>s:</w:t>
      </w:r>
      <w:r>
        <w:rPr>
          <w:rFonts w:hint="eastAsia"/>
          <w:szCs w:val="21"/>
        </w:rPr>
        <w:t xml:space="preserve"> multiple CG PUSCHs with unused resource release and adaptive parameter adjustment, one DCI scheduling multiple PDSCHs</w:t>
      </w:r>
      <w:r>
        <w:rPr>
          <w:szCs w:val="21"/>
        </w:rPr>
        <w:t>, and</w:t>
      </w:r>
      <w:r>
        <w:rPr>
          <w:rFonts w:hint="eastAsia"/>
          <w:szCs w:val="21"/>
        </w:rPr>
        <w:t xml:space="preserve"> BSR enhancement, wherein </w:t>
      </w:r>
      <w:r>
        <w:rPr>
          <w:szCs w:val="21"/>
        </w:rPr>
        <w:t>updated</w:t>
      </w:r>
      <w:r>
        <w:rPr>
          <w:rFonts w:hint="eastAsia"/>
          <w:szCs w:val="21"/>
        </w:rPr>
        <w:t xml:space="preserve"> dynamic grant baseline are added, and </w:t>
      </w:r>
      <w:r>
        <w:rPr>
          <w:szCs w:val="21"/>
        </w:rPr>
        <w:t xml:space="preserve">more realistic assumptions are considered for </w:t>
      </w:r>
      <w:r>
        <w:rPr>
          <w:rFonts w:hint="eastAsia"/>
          <w:szCs w:val="21"/>
        </w:rPr>
        <w:t xml:space="preserve">one </w:t>
      </w:r>
      <w:r>
        <w:rPr>
          <w:rFonts w:hint="eastAsia"/>
          <w:szCs w:val="21"/>
        </w:rPr>
        <w:t>DCI scheduling multiple PDSCHs</w:t>
      </w:r>
      <w:r>
        <w:rPr>
          <w:szCs w:val="21"/>
        </w:rPr>
        <w:t>.</w:t>
      </w:r>
      <w:r>
        <w:rPr>
          <w:rFonts w:hint="eastAsia"/>
          <w:szCs w:val="21"/>
        </w:rPr>
        <w:t xml:space="preserve">  </w:t>
      </w:r>
    </w:p>
    <w:p w:rsidR="00DD536F" w:rsidRDefault="00E95B79">
      <w:pPr>
        <w:pStyle w:val="1"/>
        <w:spacing w:before="120" w:after="120"/>
        <w:ind w:left="0"/>
      </w:pPr>
      <w:r>
        <w:rPr>
          <w:rFonts w:eastAsia="宋体" w:hint="eastAsia"/>
        </w:rPr>
        <w:t xml:space="preserve">Discussion on </w:t>
      </w:r>
      <w:r>
        <w:rPr>
          <w:rFonts w:eastAsia="宋体"/>
        </w:rPr>
        <w:t xml:space="preserve">uplink </w:t>
      </w:r>
      <w:r>
        <w:rPr>
          <w:rFonts w:eastAsia="宋体" w:hint="eastAsia"/>
        </w:rPr>
        <w:t>CG enhancement</w:t>
      </w:r>
    </w:p>
    <w:p w:rsidR="00DD536F" w:rsidRDefault="00E95B79">
      <w:pPr>
        <w:pStyle w:val="2"/>
        <w:spacing w:before="120" w:after="120"/>
        <w:ind w:left="991" w:right="210" w:hangingChars="354" w:hanging="991"/>
      </w:pPr>
      <w:r>
        <w:rPr>
          <w:rFonts w:eastAsia="宋体"/>
        </w:rPr>
        <w:t>CG transmission for XR traffic</w:t>
      </w:r>
    </w:p>
    <w:p w:rsidR="00DD536F" w:rsidRDefault="00E95B79">
      <w:pPr>
        <w:spacing w:before="120" w:after="120"/>
      </w:pPr>
      <w:r>
        <w:rPr>
          <w:rFonts w:hint="eastAsia"/>
        </w:rPr>
        <w:t>CG mechanism</w:t>
      </w:r>
      <w:r>
        <w:t xml:space="preserve"> in NR is adopted to support </w:t>
      </w:r>
      <w:r>
        <w:rPr>
          <w:rFonts w:hint="eastAsia"/>
        </w:rPr>
        <w:t>URLLC service</w:t>
      </w:r>
      <w:r>
        <w:t>s</w:t>
      </w:r>
      <w:r>
        <w:rPr>
          <w:rFonts w:hint="eastAsia"/>
        </w:rPr>
        <w:t xml:space="preserve">. </w:t>
      </w:r>
      <w:r>
        <w:rPr>
          <w:bCs/>
        </w:rPr>
        <w:t>The key reasons are that</w:t>
      </w:r>
      <w:r>
        <w:rPr>
          <w:rFonts w:hint="eastAsia"/>
        </w:rPr>
        <w:t xml:space="preserve"> CG transmission is capable of reducing overhead of </w:t>
      </w:r>
      <w:r>
        <w:t xml:space="preserve">PDCCH, more </w:t>
      </w:r>
      <w:r>
        <w:t>importantly, extra</w:t>
      </w:r>
      <w:r>
        <w:rPr>
          <w:rFonts w:hint="eastAsia"/>
        </w:rPr>
        <w:t xml:space="preserve"> latency caused by </w:t>
      </w:r>
      <w:r>
        <w:t xml:space="preserve">both </w:t>
      </w:r>
      <w:r>
        <w:rPr>
          <w:rFonts w:hint="eastAsia"/>
        </w:rPr>
        <w:t>SR</w:t>
      </w:r>
      <w:r>
        <w:t xml:space="preserve"> transmission and </w:t>
      </w:r>
      <w:r>
        <w:rPr>
          <w:rFonts w:hint="eastAsia"/>
        </w:rPr>
        <w:t>BSR</w:t>
      </w:r>
      <w:r>
        <w:t xml:space="preserve"> </w:t>
      </w:r>
      <w:r>
        <w:rPr>
          <w:rFonts w:hint="eastAsia"/>
        </w:rPr>
        <w:t xml:space="preserve">procedure. </w:t>
      </w:r>
    </w:p>
    <w:p w:rsidR="00DD536F" w:rsidRDefault="00E95B79">
      <w:pPr>
        <w:spacing w:before="120" w:after="120"/>
      </w:pPr>
      <w:r>
        <w:lastRenderedPageBreak/>
        <w:t xml:space="preserve">Then </w:t>
      </w:r>
      <w:r>
        <w:rPr>
          <w:rFonts w:hint="eastAsia"/>
        </w:rPr>
        <w:t>for XR services which require low latency</w:t>
      </w:r>
      <w:r>
        <w:t xml:space="preserve"> (e.g. 10ms,15ms,30ms), the CG-based solutions were considered and evaluated to meet the requirement</w:t>
      </w:r>
      <w:r>
        <w:rPr>
          <w:rFonts w:hint="eastAsia"/>
        </w:rPr>
        <w:t xml:space="preserve">. On the other hand, </w:t>
      </w:r>
      <w:r>
        <w:t>when</w:t>
      </w:r>
      <w:r>
        <w:rPr>
          <w:rFonts w:hint="eastAsia"/>
        </w:rPr>
        <w:t xml:space="preserve"> </w:t>
      </w:r>
      <w:r>
        <w:t>conser</w:t>
      </w:r>
      <w:r>
        <w:t xml:space="preserve">ved </w:t>
      </w:r>
      <w:r>
        <w:rPr>
          <w:rFonts w:hint="eastAsia"/>
        </w:rPr>
        <w:t xml:space="preserve">dynamic grant with SR-BSR-PUSCH procedure </w:t>
      </w:r>
      <w:r>
        <w:t>was</w:t>
      </w:r>
      <w:r>
        <w:rPr>
          <w:rFonts w:hint="eastAsia"/>
        </w:rPr>
        <w:t xml:space="preserve"> adopted, a lot of packets transmission </w:t>
      </w:r>
      <w:r>
        <w:t>might</w:t>
      </w:r>
      <w:r>
        <w:rPr>
          <w:rFonts w:hint="eastAsia"/>
        </w:rPr>
        <w:t xml:space="preserve"> exceed PDB and therefore got dropped, which would deteriorate the performance seriously.</w:t>
      </w:r>
    </w:p>
    <w:p w:rsidR="00DD536F" w:rsidRDefault="00E95B79">
      <w:pPr>
        <w:spacing w:before="120" w:after="120"/>
      </w:pPr>
      <w:r>
        <w:rPr>
          <w:rFonts w:hint="eastAsia"/>
        </w:rPr>
        <w:t>I</w:t>
      </w:r>
      <w:r>
        <w:t xml:space="preserve">n the case of </w:t>
      </w:r>
      <w:r>
        <w:rPr>
          <w:rFonts w:hint="eastAsia"/>
        </w:rPr>
        <w:t xml:space="preserve">Pose/Control traffic model </w:t>
      </w:r>
      <w:r>
        <w:t>transmission</w:t>
      </w:r>
      <w:r>
        <w:rPr>
          <w:rFonts w:hint="eastAsia"/>
        </w:rPr>
        <w:t xml:space="preserve">, since </w:t>
      </w:r>
      <w:r>
        <w:t>the packet</w:t>
      </w:r>
      <w:r>
        <w:t xml:space="preserve">s arrival is periodic and the packet size is constant, </w:t>
      </w:r>
      <w:r>
        <w:rPr>
          <w:rFonts w:hint="eastAsia"/>
        </w:rPr>
        <w:t xml:space="preserve">CG </w:t>
      </w:r>
      <w:r>
        <w:t>mechanism</w:t>
      </w:r>
      <w:r>
        <w:rPr>
          <w:rFonts w:hint="eastAsia"/>
        </w:rPr>
        <w:t xml:space="preserve"> </w:t>
      </w:r>
      <w:r>
        <w:t>can be applied directly</w:t>
      </w:r>
      <w:r>
        <w:rPr>
          <w:rFonts w:hint="eastAsia"/>
        </w:rPr>
        <w:t xml:space="preserve"> without any enhancements</w:t>
      </w:r>
      <w:r>
        <w:t>.</w:t>
      </w:r>
      <w:r>
        <w:rPr>
          <w:rFonts w:hint="eastAsia"/>
        </w:rPr>
        <w:t xml:space="preserve"> </w:t>
      </w:r>
    </w:p>
    <w:p w:rsidR="00DD536F" w:rsidRDefault="00E95B79">
      <w:pPr>
        <w:pStyle w:val="YJ-Observation"/>
        <w:spacing w:before="120" w:after="120"/>
        <w:jc w:val="both"/>
      </w:pPr>
      <w:r>
        <w:rPr>
          <w:rFonts w:hint="eastAsia"/>
        </w:rPr>
        <w:t xml:space="preserve"> </w:t>
      </w:r>
      <w:bookmarkStart w:id="0" w:name="_Toc23265"/>
      <w:r>
        <w:rPr>
          <w:rFonts w:hint="eastAsia"/>
          <w:lang w:val="en-US" w:eastAsia="zh-CN"/>
        </w:rPr>
        <w:t>T</w:t>
      </w:r>
      <w:r>
        <w:t xml:space="preserve">he </w:t>
      </w:r>
      <w:r>
        <w:rPr>
          <w:rFonts w:hint="eastAsia"/>
          <w:lang w:val="en-US" w:eastAsia="zh-CN"/>
        </w:rPr>
        <w:t xml:space="preserve">Pose/Control </w:t>
      </w:r>
      <w:r>
        <w:t>packets arrival is periodic and the packet size is constant, thus</w:t>
      </w:r>
      <w:r>
        <w:rPr>
          <w:rFonts w:hint="eastAsia"/>
          <w:lang w:val="en-US" w:eastAsia="zh-CN"/>
        </w:rPr>
        <w:t xml:space="preserve"> CG is necessary for Pose/Control traffic tr</w:t>
      </w:r>
      <w:r>
        <w:rPr>
          <w:lang w:val="en-US" w:eastAsia="zh-CN"/>
        </w:rPr>
        <w:t>ansmissions</w:t>
      </w:r>
      <w:r>
        <w:rPr>
          <w:rFonts w:hint="eastAsia"/>
          <w:lang w:val="en-US" w:eastAsia="zh-CN"/>
        </w:rPr>
        <w:t>.</w:t>
      </w:r>
      <w:bookmarkEnd w:id="0"/>
    </w:p>
    <w:p w:rsidR="00DD536F" w:rsidRDefault="00E95B79">
      <w:pPr>
        <w:spacing w:before="120" w:after="120"/>
      </w:pPr>
      <w:r>
        <w:t>F</w:t>
      </w:r>
      <w:r>
        <w:rPr>
          <w:rFonts w:hint="eastAsia"/>
        </w:rPr>
        <w:t xml:space="preserve">or AR video traffic model, i.e., AR aggregating scene/video/data/audio, </w:t>
      </w:r>
      <w:r>
        <w:t xml:space="preserve">which is </w:t>
      </w:r>
      <w:r>
        <w:rPr>
          <w:rFonts w:hint="eastAsia"/>
        </w:rPr>
        <w:t>characterized by large and various packet size</w:t>
      </w:r>
      <w:r>
        <w:t>.</w:t>
      </w:r>
      <w:r>
        <w:rPr>
          <w:rFonts w:hint="eastAsia"/>
        </w:rPr>
        <w:t xml:space="preserve"> </w:t>
      </w:r>
      <w:r>
        <w:t xml:space="preserve">In this case, one solution is to use </w:t>
      </w:r>
      <w:r>
        <w:rPr>
          <w:rFonts w:hint="eastAsia"/>
        </w:rPr>
        <w:t xml:space="preserve">uplink dynamic grant </w:t>
      </w:r>
      <w:r>
        <w:t>for flexible resource scheduling. However, more time wo</w:t>
      </w:r>
      <w:r>
        <w:t xml:space="preserve">uld be needed for transmitting the large packet for a UE. </w:t>
      </w:r>
      <w:proofErr w:type="gramStart"/>
      <w:r>
        <w:t>Thus</w:t>
      </w:r>
      <w:proofErr w:type="gramEnd"/>
      <w:r>
        <w:t xml:space="preserve"> DG </w:t>
      </w:r>
      <w:r>
        <w:rPr>
          <w:rFonts w:hint="eastAsia"/>
        </w:rPr>
        <w:t xml:space="preserve">would encounter performance penalty, due to the procedure of SR-BSR-PUSCH transmission, especially in the scenario of more stringent latency requirement. </w:t>
      </w:r>
      <w:r>
        <w:t>As to CG, although it’s beneficial f</w:t>
      </w:r>
      <w:r>
        <w:t>rom</w:t>
      </w:r>
      <w:r>
        <w:rPr>
          <w:rFonts w:hint="eastAsia"/>
        </w:rPr>
        <w:t xml:space="preserve"> undo</w:t>
      </w:r>
      <w:r>
        <w:t>ing</w:t>
      </w:r>
      <w:r>
        <w:rPr>
          <w:rFonts w:hint="eastAsia"/>
        </w:rPr>
        <w:t xml:space="preserve"> the procedure of SR-BSR-PUSCH, </w:t>
      </w:r>
      <w:r>
        <w:t xml:space="preserve">the problem is </w:t>
      </w:r>
      <w:r>
        <w:rPr>
          <w:rFonts w:hint="eastAsia"/>
        </w:rPr>
        <w:t xml:space="preserve">CG PUSCH resource </w:t>
      </w:r>
      <w:r>
        <w:t>may</w:t>
      </w:r>
      <w:r>
        <w:rPr>
          <w:rFonts w:hint="eastAsia"/>
        </w:rPr>
        <w:t xml:space="preserve"> not </w:t>
      </w:r>
      <w:r>
        <w:t xml:space="preserve">be </w:t>
      </w:r>
      <w:r>
        <w:rPr>
          <w:rFonts w:hint="eastAsia"/>
        </w:rPr>
        <w:t xml:space="preserve">able to transmit the whole packet. To this end, multiple CG PUSCHs is considered </w:t>
      </w:r>
      <w:r>
        <w:t>as the</w:t>
      </w:r>
      <w:r>
        <w:rPr>
          <w:rFonts w:hint="eastAsia"/>
        </w:rPr>
        <w:t xml:space="preserve"> solution </w:t>
      </w:r>
      <w:r>
        <w:t>to</w:t>
      </w:r>
      <w:r>
        <w:rPr>
          <w:rFonts w:hint="eastAsia"/>
        </w:rPr>
        <w:t xml:space="preserve"> transmit the XR packet. </w:t>
      </w:r>
      <w:r>
        <w:t xml:space="preserve">For example, </w:t>
      </w:r>
      <w:r>
        <w:rPr>
          <w:rFonts w:hint="eastAsia"/>
        </w:rPr>
        <w:t xml:space="preserve">multiple transmission occasions </w:t>
      </w:r>
      <w:r>
        <w:t>in a period are pre-configured, when a packet arrives, UE can transmit the packet in these occasions directly.</w:t>
      </w:r>
      <w:r>
        <w:rPr>
          <w:rFonts w:hint="eastAsia"/>
        </w:rPr>
        <w:t xml:space="preserve"> </w:t>
      </w:r>
    </w:p>
    <w:p w:rsidR="00DD536F" w:rsidRDefault="00E95B79">
      <w:pPr>
        <w:pStyle w:val="YJ-Observation"/>
        <w:spacing w:before="120" w:after="120"/>
        <w:jc w:val="both"/>
      </w:pPr>
      <w:bookmarkStart w:id="1" w:name="_Toc5993"/>
      <w:r>
        <w:rPr>
          <w:rFonts w:hint="eastAsia"/>
        </w:rPr>
        <w:t>For AR video traffic model, uplink dynamic grant</w:t>
      </w:r>
      <w:r>
        <w:t xml:space="preserve"> would</w:t>
      </w:r>
      <w:r>
        <w:rPr>
          <w:rFonts w:hint="eastAsia"/>
        </w:rPr>
        <w:t xml:space="preserve"> face performance penalty especially in the scenario of stringent latency requirement</w:t>
      </w:r>
      <w:r>
        <w:rPr>
          <w:rFonts w:hint="eastAsia"/>
          <w:lang w:val="en-US" w:eastAsia="zh-CN"/>
        </w:rPr>
        <w:t>.</w:t>
      </w:r>
      <w:bookmarkEnd w:id="1"/>
    </w:p>
    <w:p w:rsidR="00DD536F" w:rsidRDefault="00E95B79">
      <w:pPr>
        <w:pStyle w:val="2"/>
        <w:spacing w:before="120" w:after="120"/>
        <w:ind w:left="991" w:right="210" w:hangingChars="354" w:hanging="991"/>
      </w:pPr>
      <w:r>
        <w:rPr>
          <w:rFonts w:hint="eastAsia"/>
        </w:rPr>
        <w:t>Pot</w:t>
      </w:r>
      <w:r>
        <w:rPr>
          <w:rFonts w:hint="eastAsia"/>
        </w:rPr>
        <w:t>ential XR-specific CG enhancement</w:t>
      </w:r>
    </w:p>
    <w:p w:rsidR="00DD536F" w:rsidRDefault="00E95B79">
      <w:pPr>
        <w:spacing w:before="120" w:after="120"/>
      </w:pPr>
      <w:r>
        <w:rPr>
          <w:rFonts w:hint="eastAsia"/>
        </w:rPr>
        <w:t xml:space="preserve">Towards the </w:t>
      </w:r>
      <w:r>
        <w:t>issue in [2]</w:t>
      </w:r>
      <w:r>
        <w:rPr>
          <w:rFonts w:hint="eastAsia"/>
        </w:rPr>
        <w:t xml:space="preserve"> for multiple CG PUSCHs in a period</w:t>
      </w:r>
      <w:r>
        <w:t>,</w:t>
      </w:r>
      <w:r>
        <w:rPr>
          <w:rFonts w:hint="eastAsia"/>
        </w:rPr>
        <w:t xml:space="preserve"> i.e., low resource efficiency, in our opinion, unused resource release </w:t>
      </w:r>
      <w:r>
        <w:t>can improve</w:t>
      </w:r>
      <w:r>
        <w:rPr>
          <w:rFonts w:hint="eastAsia"/>
        </w:rPr>
        <w:t xml:space="preserve"> resource</w:t>
      </w:r>
      <w:r>
        <w:t xml:space="preserve"> usage</w:t>
      </w:r>
      <w:r>
        <w:rPr>
          <w:rFonts w:hint="eastAsia"/>
        </w:rPr>
        <w:t xml:space="preserve"> efficiency</w:t>
      </w:r>
      <w:r>
        <w:t>.</w:t>
      </w:r>
      <w:r>
        <w:rPr>
          <w:rFonts w:hint="eastAsia"/>
        </w:rPr>
        <w:t xml:space="preserve"> </w:t>
      </w:r>
      <w:r>
        <w:t>In this case</w:t>
      </w:r>
      <w:r>
        <w:rPr>
          <w:rFonts w:hint="eastAsia"/>
        </w:rPr>
        <w:t xml:space="preserve">, the redundant CG PUSCHs </w:t>
      </w:r>
      <w:r>
        <w:t>can be recycl</w:t>
      </w:r>
      <w:r>
        <w:t>ed</w:t>
      </w:r>
      <w:r>
        <w:rPr>
          <w:rFonts w:hint="eastAsia"/>
        </w:rPr>
        <w:t xml:space="preserve">. </w:t>
      </w:r>
    </w:p>
    <w:p w:rsidR="00DD536F" w:rsidRDefault="00E95B79">
      <w:pPr>
        <w:spacing w:before="120" w:after="120"/>
        <w:jc w:val="center"/>
      </w:pPr>
      <w:r>
        <w:rPr>
          <w:rFonts w:hint="eastAsia"/>
          <w:noProof/>
        </w:rPr>
        <w:drawing>
          <wp:inline distT="0" distB="0" distL="114300" distR="114300">
            <wp:extent cx="5280025" cy="2160270"/>
            <wp:effectExtent l="0" t="0" r="0" b="11430"/>
            <wp:docPr id="30" name="图片 30" descr="unused resource rele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unused resource release"/>
                    <pic:cNvPicPr>
                      <a:picLocks noChangeAspect="1"/>
                    </pic:cNvPicPr>
                  </pic:nvPicPr>
                  <pic:blipFill>
                    <a:blip r:embed="rId9"/>
                    <a:stretch>
                      <a:fillRect/>
                    </a:stretch>
                  </pic:blipFill>
                  <pic:spPr>
                    <a:xfrm>
                      <a:off x="0" y="0"/>
                      <a:ext cx="5280025" cy="2160270"/>
                    </a:xfrm>
                    <a:prstGeom prst="rect">
                      <a:avLst/>
                    </a:prstGeom>
                  </pic:spPr>
                </pic:pic>
              </a:graphicData>
            </a:graphic>
          </wp:inline>
        </w:drawing>
      </w:r>
    </w:p>
    <w:p w:rsidR="00DD536F" w:rsidRDefault="00E95B79">
      <w:pPr>
        <w:spacing w:before="120" w:after="120"/>
        <w:jc w:val="center"/>
      </w:pPr>
      <w:r>
        <w:rPr>
          <w:rFonts w:hint="eastAsia"/>
        </w:rPr>
        <w:t xml:space="preserve">Figure </w:t>
      </w:r>
      <w:r>
        <w:t>1</w:t>
      </w:r>
      <w:r>
        <w:rPr>
          <w:rFonts w:hint="eastAsia"/>
        </w:rPr>
        <w:t xml:space="preserve"> Unused resource release</w:t>
      </w:r>
    </w:p>
    <w:p w:rsidR="00DD536F" w:rsidRDefault="00E95B79">
      <w:pPr>
        <w:spacing w:before="120" w:after="120"/>
      </w:pPr>
      <w:r>
        <w:t>For example, as shown i</w:t>
      </w:r>
      <w:r>
        <w:rPr>
          <w:rFonts w:hint="eastAsia"/>
        </w:rPr>
        <w:t>n Figure 1, the 1</w:t>
      </w:r>
      <w:r>
        <w:rPr>
          <w:rFonts w:hint="eastAsia"/>
          <w:vertAlign w:val="superscript"/>
        </w:rPr>
        <w:t>st</w:t>
      </w:r>
      <w:r>
        <w:rPr>
          <w:rFonts w:hint="eastAsia"/>
        </w:rPr>
        <w:t xml:space="preserve"> CG PUSCH and the 2</w:t>
      </w:r>
      <w:r>
        <w:rPr>
          <w:rFonts w:hint="eastAsia"/>
          <w:vertAlign w:val="superscript"/>
        </w:rPr>
        <w:t>nd</w:t>
      </w:r>
      <w:r>
        <w:rPr>
          <w:rFonts w:hint="eastAsia"/>
        </w:rPr>
        <w:t xml:space="preserve"> CG PUSCH are used for packet 1 transmission, while the 3</w:t>
      </w:r>
      <w:r>
        <w:rPr>
          <w:rFonts w:hint="eastAsia"/>
          <w:vertAlign w:val="superscript"/>
        </w:rPr>
        <w:t>rd</w:t>
      </w:r>
      <w:r>
        <w:rPr>
          <w:rFonts w:hint="eastAsia"/>
        </w:rPr>
        <w:t xml:space="preserve"> CG PUSCH and the 4</w:t>
      </w:r>
      <w:r>
        <w:rPr>
          <w:rFonts w:hint="eastAsia"/>
          <w:vertAlign w:val="superscript"/>
        </w:rPr>
        <w:t>th</w:t>
      </w:r>
      <w:r>
        <w:rPr>
          <w:rFonts w:hint="eastAsia"/>
        </w:rPr>
        <w:t xml:space="preserve"> CG PUSCH are redundant resources. I</w:t>
      </w:r>
      <w:r>
        <w:t>n this situation</w:t>
      </w:r>
      <w:r>
        <w:rPr>
          <w:rFonts w:hint="eastAsia"/>
        </w:rPr>
        <w:t xml:space="preserve">, </w:t>
      </w:r>
      <w:r>
        <w:t>a</w:t>
      </w:r>
      <w:r>
        <w:rPr>
          <w:rFonts w:hint="eastAsia"/>
        </w:rPr>
        <w:t xml:space="preserve"> release indicatio</w:t>
      </w:r>
      <w:r>
        <w:rPr>
          <w:rFonts w:hint="eastAsia"/>
        </w:rPr>
        <w:t>n would be sent to inform that the 3</w:t>
      </w:r>
      <w:r>
        <w:rPr>
          <w:rFonts w:hint="eastAsia"/>
          <w:vertAlign w:val="superscript"/>
        </w:rPr>
        <w:t>rd</w:t>
      </w:r>
      <w:r>
        <w:rPr>
          <w:rFonts w:hint="eastAsia"/>
        </w:rPr>
        <w:t xml:space="preserve"> and 4</w:t>
      </w:r>
      <w:r>
        <w:rPr>
          <w:rFonts w:hint="eastAsia"/>
          <w:vertAlign w:val="superscript"/>
        </w:rPr>
        <w:t>th</w:t>
      </w:r>
      <w:r>
        <w:rPr>
          <w:rFonts w:hint="eastAsia"/>
        </w:rPr>
        <w:t xml:space="preserve"> CG PUSCHs are released, which </w:t>
      </w:r>
      <w:r>
        <w:t xml:space="preserve">can </w:t>
      </w:r>
      <w:r>
        <w:rPr>
          <w:rFonts w:hint="eastAsia"/>
        </w:rPr>
        <w:t xml:space="preserve">be used for other XR service transmission. </w:t>
      </w:r>
    </w:p>
    <w:p w:rsidR="00DD536F" w:rsidRDefault="00E95B79">
      <w:pPr>
        <w:spacing w:before="120" w:after="120"/>
      </w:pPr>
      <w:r>
        <w:rPr>
          <w:rFonts w:hint="eastAsia"/>
        </w:rPr>
        <w:t xml:space="preserve">Moreover, the UCI or the MAC CE can be considered to carry the release indication </w:t>
      </w:r>
      <w:r>
        <w:t>in</w:t>
      </w:r>
      <w:r>
        <w:rPr>
          <w:rFonts w:hint="eastAsia"/>
        </w:rPr>
        <w:t xml:space="preserve"> the first</w:t>
      </w:r>
      <w:r>
        <w:t xml:space="preserve"> or last</w:t>
      </w:r>
      <w:r>
        <w:rPr>
          <w:rFonts w:hint="eastAsia"/>
        </w:rPr>
        <w:t xml:space="preserve"> CG PUSCH in a period. </w:t>
      </w:r>
      <w:r>
        <w:t xml:space="preserve">The </w:t>
      </w:r>
      <w:r>
        <w:rPr>
          <w:rFonts w:hint="eastAsia"/>
        </w:rPr>
        <w:t>UCI or MAC CE</w:t>
      </w:r>
      <w:r>
        <w:t xml:space="preserve"> can be transmitted via </w:t>
      </w:r>
      <w:r>
        <w:rPr>
          <w:rFonts w:hint="eastAsia"/>
        </w:rPr>
        <w:t>PUCCH resource</w:t>
      </w:r>
      <w:r>
        <w:t xml:space="preserve"> or</w:t>
      </w:r>
      <w:r>
        <w:rPr>
          <w:rFonts w:hint="eastAsia"/>
        </w:rPr>
        <w:t xml:space="preserve"> multiplex</w:t>
      </w:r>
      <w:r>
        <w:t>ed</w:t>
      </w:r>
      <w:r>
        <w:rPr>
          <w:rFonts w:hint="eastAsia"/>
        </w:rPr>
        <w:t>/transmitted on PUSCH</w:t>
      </w:r>
      <w:r>
        <w:t>, which just</w:t>
      </w:r>
      <w:r>
        <w:rPr>
          <w:rFonts w:hint="eastAsia"/>
        </w:rPr>
        <w:t xml:space="preserve"> follow</w:t>
      </w:r>
      <w:r>
        <w:t>s</w:t>
      </w:r>
      <w:r>
        <w:rPr>
          <w:rFonts w:hint="eastAsia"/>
        </w:rPr>
        <w:t xml:space="preserve"> the current </w:t>
      </w:r>
      <w:r>
        <w:t>specification</w:t>
      </w:r>
      <w:r>
        <w:rPr>
          <w:rFonts w:hint="eastAsia"/>
        </w:rPr>
        <w:t xml:space="preserve">. </w:t>
      </w:r>
      <w:r>
        <w:t>And the</w:t>
      </w:r>
      <w:r>
        <w:rPr>
          <w:rFonts w:hint="eastAsia"/>
        </w:rPr>
        <w:t xml:space="preserve"> </w:t>
      </w:r>
      <w:r>
        <w:t>change</w:t>
      </w:r>
      <w:r>
        <w:rPr>
          <w:rFonts w:hint="eastAsia"/>
        </w:rPr>
        <w:t xml:space="preserve"> is on what information for release indication is </w:t>
      </w:r>
      <w:r>
        <w:t xml:space="preserve">conveyed </w:t>
      </w:r>
      <w:r>
        <w:rPr>
          <w:rFonts w:hint="eastAsia"/>
        </w:rPr>
        <w:t>in UCI or MAC CE.</w:t>
      </w:r>
    </w:p>
    <w:p w:rsidR="00DD536F" w:rsidRDefault="00E95B79">
      <w:pPr>
        <w:pStyle w:val="YJ-Observation"/>
        <w:spacing w:before="120" w:after="120"/>
        <w:jc w:val="both"/>
        <w:rPr>
          <w:rFonts w:eastAsia="宋体"/>
          <w:lang w:val="en-US" w:eastAsia="zh-CN"/>
        </w:rPr>
      </w:pPr>
      <w:bookmarkStart w:id="2" w:name="_Toc10200"/>
      <w:r>
        <w:rPr>
          <w:rFonts w:hint="eastAsia"/>
          <w:lang w:val="en-US" w:eastAsia="zh-CN"/>
        </w:rPr>
        <w:lastRenderedPageBreak/>
        <w:t>For multiple CG PUSCHs, releas</w:t>
      </w:r>
      <w:r>
        <w:rPr>
          <w:rFonts w:hint="eastAsia"/>
          <w:lang w:val="en-US" w:eastAsia="zh-CN"/>
        </w:rPr>
        <w:t xml:space="preserve">e indication for unused CG PUSCHs can be carried by L1/L2 signaling to address the problem of low resource efficiency </w:t>
      </w:r>
      <w:r>
        <w:rPr>
          <w:lang w:val="en-US" w:eastAsia="zh-CN"/>
        </w:rPr>
        <w:t>and</w:t>
      </w:r>
      <w:r>
        <w:rPr>
          <w:rFonts w:hint="eastAsia"/>
          <w:lang w:val="en-US" w:eastAsia="zh-CN"/>
        </w:rPr>
        <w:t xml:space="preserve"> improv</w:t>
      </w:r>
      <w:r>
        <w:rPr>
          <w:lang w:val="en-US" w:eastAsia="zh-CN"/>
        </w:rPr>
        <w:t>e</w:t>
      </w:r>
      <w:r>
        <w:rPr>
          <w:rFonts w:hint="eastAsia"/>
          <w:lang w:val="en-US" w:eastAsia="zh-CN"/>
        </w:rPr>
        <w:t xml:space="preserve"> capacity performance, which has minor specification impact compared to legacy CG mechanism.</w:t>
      </w:r>
      <w:bookmarkEnd w:id="2"/>
      <w:r>
        <w:rPr>
          <w:rFonts w:hint="eastAsia"/>
          <w:lang w:val="en-US" w:eastAsia="zh-CN"/>
        </w:rPr>
        <w:t xml:space="preserve">  </w:t>
      </w:r>
    </w:p>
    <w:p w:rsidR="00DD536F" w:rsidRDefault="00E95B79">
      <w:pPr>
        <w:spacing w:before="120" w:after="120"/>
      </w:pPr>
      <w:r>
        <w:t xml:space="preserve">In addition, dynamic </w:t>
      </w:r>
      <w:r>
        <w:rPr>
          <w:rFonts w:hint="eastAsia"/>
        </w:rPr>
        <w:t xml:space="preserve">adjustment </w:t>
      </w:r>
      <w:r>
        <w:t>of</w:t>
      </w:r>
      <w:r>
        <w:rPr>
          <w:rFonts w:hint="eastAsia"/>
        </w:rPr>
        <w:t xml:space="preserve"> CG parameters </w:t>
      </w:r>
      <w:r>
        <w:t xml:space="preserve">is considered as another enhancement. The </w:t>
      </w:r>
      <w:r>
        <w:rPr>
          <w:rFonts w:hint="eastAsia"/>
        </w:rPr>
        <w:t xml:space="preserve">adaptive parameters </w:t>
      </w:r>
      <w:r>
        <w:t>such as MCS level, number of layers, are</w:t>
      </w:r>
      <w:r>
        <w:rPr>
          <w:rFonts w:hint="eastAsia"/>
        </w:rPr>
        <w:t xml:space="preserve"> </w:t>
      </w:r>
      <w:r>
        <w:t>beneficial</w:t>
      </w:r>
      <w:r>
        <w:rPr>
          <w:rFonts w:hint="eastAsia"/>
        </w:rPr>
        <w:t xml:space="preserve"> for UE transmit</w:t>
      </w:r>
      <w:r>
        <w:t>ting</w:t>
      </w:r>
      <w:r>
        <w:rPr>
          <w:rFonts w:hint="eastAsia"/>
        </w:rPr>
        <w:t xml:space="preserve"> data</w:t>
      </w:r>
      <w:r>
        <w:t>. As depicted in</w:t>
      </w:r>
      <w:r>
        <w:rPr>
          <w:rFonts w:hint="eastAsia"/>
        </w:rPr>
        <w:t xml:space="preserve"> Figure </w:t>
      </w:r>
      <w:r>
        <w:t>2</w:t>
      </w:r>
      <w:r>
        <w:rPr>
          <w:rFonts w:hint="eastAsia"/>
        </w:rPr>
        <w:t xml:space="preserve">, when the </w:t>
      </w:r>
      <w:r>
        <w:t xml:space="preserve">indication of updating </w:t>
      </w:r>
      <w:r>
        <w:rPr>
          <w:rFonts w:hint="eastAsia"/>
        </w:rPr>
        <w:t>parameter</w:t>
      </w:r>
      <w:r>
        <w:t>s</w:t>
      </w:r>
      <w:r>
        <w:rPr>
          <w:rFonts w:hint="eastAsia"/>
        </w:rPr>
        <w:t xml:space="preserve"> is received by UE, the paramete</w:t>
      </w:r>
      <w:r>
        <w:rPr>
          <w:rFonts w:hint="eastAsia"/>
        </w:rPr>
        <w:t xml:space="preserve">rs of following CG PUSCHs, such as MCS level, the number of layers, </w:t>
      </w:r>
      <w:proofErr w:type="spellStart"/>
      <w:r>
        <w:rPr>
          <w:rFonts w:hint="eastAsia"/>
        </w:rPr>
        <w:t>etc</w:t>
      </w:r>
      <w:proofErr w:type="spellEnd"/>
      <w:r>
        <w:rPr>
          <w:rFonts w:hint="eastAsia"/>
        </w:rPr>
        <w:t xml:space="preserve">, would be updated. </w:t>
      </w:r>
    </w:p>
    <w:p w:rsidR="00DD536F" w:rsidRDefault="00E95B79">
      <w:pPr>
        <w:spacing w:before="120" w:after="120"/>
        <w:jc w:val="center"/>
      </w:pPr>
      <w:r>
        <w:rPr>
          <w:noProof/>
        </w:rPr>
        <w:drawing>
          <wp:inline distT="0" distB="0" distL="114300" distR="114300">
            <wp:extent cx="4032885" cy="1798320"/>
            <wp:effectExtent l="0" t="0" r="0" b="0"/>
            <wp:docPr id="5" name="图片 5" descr="Parameter 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Parameter Update"/>
                    <pic:cNvPicPr>
                      <a:picLocks noChangeAspect="1"/>
                    </pic:cNvPicPr>
                  </pic:nvPicPr>
                  <pic:blipFill>
                    <a:blip r:embed="rId10"/>
                    <a:stretch>
                      <a:fillRect/>
                    </a:stretch>
                  </pic:blipFill>
                  <pic:spPr>
                    <a:xfrm>
                      <a:off x="0" y="0"/>
                      <a:ext cx="4048900" cy="1805658"/>
                    </a:xfrm>
                    <a:prstGeom prst="rect">
                      <a:avLst/>
                    </a:prstGeom>
                  </pic:spPr>
                </pic:pic>
              </a:graphicData>
            </a:graphic>
          </wp:inline>
        </w:drawing>
      </w:r>
    </w:p>
    <w:p w:rsidR="00DD536F" w:rsidRDefault="00E95B79">
      <w:pPr>
        <w:spacing w:before="120" w:after="120"/>
        <w:jc w:val="center"/>
      </w:pPr>
      <w:r>
        <w:rPr>
          <w:rFonts w:hint="eastAsia"/>
        </w:rPr>
        <w:t xml:space="preserve">Figure </w:t>
      </w:r>
      <w:r>
        <w:t>2</w:t>
      </w:r>
      <w:r>
        <w:rPr>
          <w:rFonts w:hint="eastAsia"/>
        </w:rPr>
        <w:t xml:space="preserve"> Parameter update</w:t>
      </w:r>
      <w:r>
        <w:t xml:space="preserve"> for CG PUSCH</w:t>
      </w:r>
    </w:p>
    <w:p w:rsidR="00DD536F" w:rsidRDefault="00E95B79">
      <w:pPr>
        <w:pStyle w:val="YJ-Observation"/>
        <w:spacing w:before="120" w:after="120"/>
        <w:jc w:val="both"/>
        <w:rPr>
          <w:lang w:val="en-US" w:eastAsia="zh-CN"/>
        </w:rPr>
      </w:pPr>
      <w:bookmarkStart w:id="3" w:name="_Toc12780"/>
      <w:r>
        <w:rPr>
          <w:rFonts w:hint="eastAsia"/>
          <w:lang w:val="en-US" w:eastAsia="zh-CN"/>
        </w:rPr>
        <w:t xml:space="preserve">For multiple CG PUSCHs, dynamic parameter adjustment can </w:t>
      </w:r>
      <w:r>
        <w:rPr>
          <w:lang w:val="en-US" w:eastAsia="zh-CN"/>
        </w:rPr>
        <w:t xml:space="preserve">be considered </w:t>
      </w:r>
      <w:r>
        <w:rPr>
          <w:rFonts w:hint="eastAsia"/>
          <w:lang w:val="en-US" w:eastAsia="zh-CN"/>
        </w:rPr>
        <w:t>for capacity performance</w:t>
      </w:r>
      <w:r>
        <w:rPr>
          <w:lang w:val="en-US" w:eastAsia="zh-CN"/>
        </w:rPr>
        <w:t xml:space="preserve"> enhancement</w:t>
      </w:r>
      <w:r>
        <w:rPr>
          <w:rFonts w:hint="eastAsia"/>
          <w:lang w:val="en-US" w:eastAsia="zh-CN"/>
        </w:rPr>
        <w:t>.</w:t>
      </w:r>
      <w:bookmarkEnd w:id="3"/>
    </w:p>
    <w:p w:rsidR="00DD536F" w:rsidRDefault="00E95B79">
      <w:pPr>
        <w:spacing w:before="120" w:after="120"/>
      </w:pPr>
      <w:r>
        <w:t xml:space="preserve">Regarding the </w:t>
      </w:r>
      <w:r>
        <w:t>issue</w:t>
      </w:r>
      <w:r>
        <w:rPr>
          <w:rFonts w:hint="eastAsia"/>
        </w:rPr>
        <w:t xml:space="preserve"> </w:t>
      </w:r>
      <w:r>
        <w:t>of</w:t>
      </w:r>
      <w:r>
        <w:rPr>
          <w:rFonts w:hint="eastAsia"/>
        </w:rPr>
        <w:t xml:space="preserve"> i</w:t>
      </w:r>
      <w:r>
        <w:t>nter-UE resource collision</w:t>
      </w:r>
      <w:r>
        <w:rPr>
          <w:rFonts w:hint="eastAsia"/>
        </w:rPr>
        <w:t xml:space="preserve"> for XR service</w:t>
      </w:r>
      <w:r>
        <w:t>s with multi-users</w:t>
      </w:r>
      <w:r>
        <w:rPr>
          <w:rFonts w:hint="eastAsia"/>
        </w:rPr>
        <w:t>, it is more likely to assign each CG PUSCH</w:t>
      </w:r>
      <w:r>
        <w:t>s burst</w:t>
      </w:r>
      <w:r>
        <w:rPr>
          <w:rFonts w:hint="eastAsia"/>
        </w:rPr>
        <w:t xml:space="preserve"> with a large time and frequency domain</w:t>
      </w:r>
      <w:r>
        <w:t xml:space="preserve"> resources</w:t>
      </w:r>
      <w:r>
        <w:rPr>
          <w:rFonts w:hint="eastAsia"/>
        </w:rPr>
        <w:t xml:space="preserve">. </w:t>
      </w:r>
      <w:r>
        <w:t>That means small number of UEs can be supported d</w:t>
      </w:r>
      <w:r>
        <w:rPr>
          <w:rFonts w:hint="eastAsia"/>
        </w:rPr>
        <w:t xml:space="preserve">ue to the limited uplink resource in </w:t>
      </w:r>
      <w:r>
        <w:rPr>
          <w:rFonts w:hint="eastAsia"/>
        </w:rPr>
        <w:t xml:space="preserve">unpaired spectrum.   </w:t>
      </w:r>
    </w:p>
    <w:p w:rsidR="00DD536F" w:rsidRDefault="00E95B79">
      <w:pPr>
        <w:spacing w:before="120" w:after="120"/>
      </w:pPr>
      <w:r>
        <w:rPr>
          <w:rFonts w:hint="eastAsia"/>
        </w:rPr>
        <w:t xml:space="preserve">To this end, </w:t>
      </w:r>
      <w:r>
        <w:t>non-orthogonal/</w:t>
      </w:r>
      <w:r>
        <w:rPr>
          <w:rFonts w:hint="eastAsia"/>
        </w:rPr>
        <w:t xml:space="preserve">overlapped CG configurations for different UEs in one cell are </w:t>
      </w:r>
      <w:r>
        <w:t>considered. In a meanwhile</w:t>
      </w:r>
      <w:r>
        <w:rPr>
          <w:rFonts w:hint="eastAsia"/>
        </w:rPr>
        <w:t xml:space="preserve"> </w:t>
      </w:r>
      <w:r>
        <w:t xml:space="preserve">a resource </w:t>
      </w:r>
      <w:r>
        <w:rPr>
          <w:rFonts w:hint="eastAsia"/>
        </w:rPr>
        <w:t xml:space="preserve">indication </w:t>
      </w:r>
      <w:r>
        <w:t xml:space="preserve">is applied </w:t>
      </w:r>
      <w:r>
        <w:rPr>
          <w:rFonts w:hint="eastAsia"/>
        </w:rPr>
        <w:t xml:space="preserve">to </w:t>
      </w:r>
      <w:r>
        <w:t>handle</w:t>
      </w:r>
      <w:r>
        <w:rPr>
          <w:rFonts w:hint="eastAsia"/>
        </w:rPr>
        <w:t xml:space="preserve"> the inter-UE resource collision</w:t>
      </w:r>
      <w:r>
        <w:t>s</w:t>
      </w:r>
      <w:r>
        <w:rPr>
          <w:rFonts w:hint="eastAsia"/>
        </w:rPr>
        <w:t xml:space="preserve">. </w:t>
      </w:r>
    </w:p>
    <w:p w:rsidR="00DD536F" w:rsidRDefault="00E95B79">
      <w:pPr>
        <w:spacing w:before="120" w:after="120"/>
        <w:jc w:val="center"/>
      </w:pPr>
      <w:r>
        <w:rPr>
          <w:noProof/>
        </w:rPr>
        <w:drawing>
          <wp:inline distT="0" distB="0" distL="114300" distR="114300">
            <wp:extent cx="4461510" cy="1979930"/>
            <wp:effectExtent l="0" t="0" r="0" b="0"/>
            <wp:docPr id="9" name="图片 9" descr="简化版上行资源分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简化版上行资源分配"/>
                    <pic:cNvPicPr>
                      <a:picLocks noChangeAspect="1"/>
                    </pic:cNvPicPr>
                  </pic:nvPicPr>
                  <pic:blipFill>
                    <a:blip r:embed="rId11"/>
                    <a:stretch>
                      <a:fillRect/>
                    </a:stretch>
                  </pic:blipFill>
                  <pic:spPr>
                    <a:xfrm>
                      <a:off x="0" y="0"/>
                      <a:ext cx="4461510" cy="1979930"/>
                    </a:xfrm>
                    <a:prstGeom prst="rect">
                      <a:avLst/>
                    </a:prstGeom>
                  </pic:spPr>
                </pic:pic>
              </a:graphicData>
            </a:graphic>
          </wp:inline>
        </w:drawing>
      </w:r>
    </w:p>
    <w:p w:rsidR="00DD536F" w:rsidRDefault="00E95B79">
      <w:pPr>
        <w:spacing w:before="120" w:after="120"/>
        <w:jc w:val="center"/>
      </w:pPr>
      <w:r>
        <w:rPr>
          <w:rFonts w:hint="eastAsia"/>
        </w:rPr>
        <w:t xml:space="preserve">Figure 3 Procedure of uplink </w:t>
      </w:r>
      <w:r>
        <w:rPr>
          <w:rFonts w:hint="eastAsia"/>
        </w:rPr>
        <w:t>resource indication</w:t>
      </w:r>
    </w:p>
    <w:p w:rsidR="00DD536F" w:rsidRDefault="00E95B79">
      <w:pPr>
        <w:spacing w:before="120" w:after="120"/>
      </w:pPr>
      <w:r>
        <w:t>As Figure 3 illustrated, f</w:t>
      </w:r>
      <w:r>
        <w:rPr>
          <w:rFonts w:hint="eastAsia"/>
        </w:rPr>
        <w:t>irstly, multiple resource</w:t>
      </w:r>
      <w:r>
        <w:t>s</w:t>
      </w:r>
      <w:r>
        <w:rPr>
          <w:rFonts w:hint="eastAsia"/>
        </w:rPr>
        <w:t xml:space="preserve"> are </w:t>
      </w:r>
      <w:r>
        <w:t>configured</w:t>
      </w:r>
      <w:r>
        <w:rPr>
          <w:rFonts w:hint="eastAsia"/>
        </w:rPr>
        <w:t xml:space="preserve"> for multiple UEs</w:t>
      </w:r>
      <w:r>
        <w:t xml:space="preserve"> at the same time.</w:t>
      </w:r>
      <w:r>
        <w:rPr>
          <w:rFonts w:hint="eastAsia"/>
        </w:rPr>
        <w:t xml:space="preserve"> Then, a</w:t>
      </w:r>
      <w:r>
        <w:t>ssistance information about occupied PUSCH occasions can be</w:t>
      </w:r>
      <w:r>
        <w:rPr>
          <w:rFonts w:hint="eastAsia"/>
        </w:rPr>
        <w:t xml:space="preserve"> </w:t>
      </w:r>
      <w:r>
        <w:t>reported</w:t>
      </w:r>
      <w:r>
        <w:rPr>
          <w:rFonts w:hint="eastAsia"/>
        </w:rPr>
        <w:t xml:space="preserve"> by UEs. When the information</w:t>
      </w:r>
      <w:r>
        <w:t xml:space="preserve"> </w:t>
      </w:r>
      <w:r>
        <w:rPr>
          <w:rFonts w:hint="eastAsia"/>
        </w:rPr>
        <w:t xml:space="preserve">is received by </w:t>
      </w:r>
      <w:proofErr w:type="spellStart"/>
      <w:r>
        <w:rPr>
          <w:rFonts w:hint="eastAsia"/>
        </w:rPr>
        <w:t>gNB</w:t>
      </w:r>
      <w:proofErr w:type="spellEnd"/>
      <w:r>
        <w:rPr>
          <w:rFonts w:hint="eastAsia"/>
        </w:rPr>
        <w:t xml:space="preserve">, </w:t>
      </w:r>
      <w:proofErr w:type="spellStart"/>
      <w:r>
        <w:rPr>
          <w:rFonts w:hint="eastAsia"/>
        </w:rPr>
        <w:t>gNB</w:t>
      </w:r>
      <w:proofErr w:type="spellEnd"/>
      <w:r>
        <w:rPr>
          <w:rFonts w:hint="eastAsia"/>
        </w:rPr>
        <w:t xml:space="preserve"> </w:t>
      </w:r>
      <w:r>
        <w:t xml:space="preserve">can </w:t>
      </w:r>
      <w:r>
        <w:t xml:space="preserve">coordinate </w:t>
      </w:r>
      <w:r>
        <w:rPr>
          <w:rFonts w:hint="eastAsia"/>
        </w:rPr>
        <w:t>resources for these UEs</w:t>
      </w:r>
      <w:r>
        <w:t>’ transmissions</w:t>
      </w:r>
      <w:r>
        <w:rPr>
          <w:rFonts w:hint="eastAsia"/>
        </w:rPr>
        <w:t xml:space="preserve"> </w:t>
      </w:r>
      <w:r>
        <w:t>via a</w:t>
      </w:r>
      <w:r>
        <w:rPr>
          <w:rFonts w:hint="eastAsia"/>
        </w:rPr>
        <w:t xml:space="preserve"> resource indication.</w:t>
      </w:r>
    </w:p>
    <w:p w:rsidR="00DD536F" w:rsidRDefault="00E95B79">
      <w:pPr>
        <w:pStyle w:val="YJ-Observation"/>
        <w:spacing w:before="120" w:after="120"/>
        <w:jc w:val="both"/>
        <w:rPr>
          <w:lang w:val="en-US" w:eastAsia="zh-CN"/>
        </w:rPr>
      </w:pPr>
      <w:bookmarkStart w:id="4" w:name="_Toc31032"/>
      <w:r>
        <w:rPr>
          <w:rFonts w:hint="eastAsia"/>
          <w:lang w:val="en-US" w:eastAsia="zh-CN"/>
        </w:rPr>
        <w:t>For multiple CG PUSCHs,</w:t>
      </w:r>
      <w:r>
        <w:rPr>
          <w:lang w:val="en-US" w:eastAsia="zh-CN"/>
        </w:rPr>
        <w:t xml:space="preserve"> dynamic </w:t>
      </w:r>
      <w:r>
        <w:rPr>
          <w:rFonts w:hint="eastAsia"/>
          <w:lang w:val="en-US" w:eastAsia="zh-CN"/>
        </w:rPr>
        <w:t>resource indication</w:t>
      </w:r>
      <w:r>
        <w:rPr>
          <w:lang w:val="en-US" w:eastAsia="zh-CN"/>
        </w:rPr>
        <w:t xml:space="preserve"> can be considered </w:t>
      </w:r>
      <w:r>
        <w:rPr>
          <w:rFonts w:hint="eastAsia"/>
          <w:lang w:val="en-US" w:eastAsia="zh-CN"/>
        </w:rPr>
        <w:t>for capacity performance</w:t>
      </w:r>
      <w:r>
        <w:rPr>
          <w:lang w:val="en-US" w:eastAsia="zh-CN"/>
        </w:rPr>
        <w:t xml:space="preserve"> enhancement</w:t>
      </w:r>
      <w:r>
        <w:rPr>
          <w:rFonts w:hint="eastAsia"/>
          <w:lang w:val="en-US" w:eastAsia="zh-CN"/>
        </w:rPr>
        <w:t>.</w:t>
      </w:r>
      <w:bookmarkEnd w:id="4"/>
      <w:r>
        <w:rPr>
          <w:rFonts w:hint="eastAsia"/>
          <w:lang w:val="en-US" w:eastAsia="zh-CN"/>
        </w:rPr>
        <w:t xml:space="preserve"> </w:t>
      </w:r>
    </w:p>
    <w:p w:rsidR="00DD536F" w:rsidRDefault="00E95B79">
      <w:pPr>
        <w:spacing w:before="120" w:after="120"/>
      </w:pPr>
      <w:r>
        <w:lastRenderedPageBreak/>
        <w:t>As to</w:t>
      </w:r>
      <w:r>
        <w:rPr>
          <w:rFonts w:hint="eastAsia"/>
        </w:rPr>
        <w:t xml:space="preserve"> periodicity</w:t>
      </w:r>
      <w:r>
        <w:t xml:space="preserve"> misalignment</w:t>
      </w:r>
      <w:r>
        <w:rPr>
          <w:rFonts w:hint="eastAsia"/>
        </w:rPr>
        <w:t xml:space="preserve">, </w:t>
      </w:r>
      <w:r>
        <w:t xml:space="preserve">both </w:t>
      </w:r>
      <w:r>
        <w:rPr>
          <w:rFonts w:hint="eastAsia"/>
        </w:rPr>
        <w:t xml:space="preserve">semi-static indication </w:t>
      </w:r>
      <w:r>
        <w:t>and</w:t>
      </w:r>
      <w:r>
        <w:rPr>
          <w:rFonts w:hint="eastAsia"/>
        </w:rPr>
        <w:t xml:space="preserve"> dynami</w:t>
      </w:r>
      <w:r>
        <w:rPr>
          <w:rFonts w:hint="eastAsia"/>
        </w:rPr>
        <w:t xml:space="preserve">c indication </w:t>
      </w:r>
      <w:r>
        <w:t xml:space="preserve">can </w:t>
      </w:r>
      <w:r>
        <w:rPr>
          <w:rFonts w:hint="eastAsia"/>
        </w:rPr>
        <w:t xml:space="preserve">adjust the </w:t>
      </w:r>
      <w:r>
        <w:t>location</w:t>
      </w:r>
      <w:r>
        <w:rPr>
          <w:rFonts w:hint="eastAsia"/>
        </w:rPr>
        <w:t xml:space="preserve"> of transmission occasions</w:t>
      </w:r>
      <w:r>
        <w:t xml:space="preserve"> in timeline as shown</w:t>
      </w:r>
      <w:r>
        <w:rPr>
          <w:rFonts w:hint="eastAsia"/>
        </w:rPr>
        <w:t xml:space="preserve"> in Figure 4</w:t>
      </w:r>
      <w:r>
        <w:t>. In this way,</w:t>
      </w:r>
      <w:r>
        <w:rPr>
          <w:rFonts w:hint="eastAsia"/>
        </w:rPr>
        <w:t xml:space="preserve"> the accumulat</w:t>
      </w:r>
      <w:r>
        <w:t>ed</w:t>
      </w:r>
      <w:r>
        <w:rPr>
          <w:rFonts w:hint="eastAsia"/>
        </w:rPr>
        <w:t xml:space="preserve"> delay</w:t>
      </w:r>
      <w:r>
        <w:t xml:space="preserve"> can be reduced to</w:t>
      </w:r>
      <w:r>
        <w:rPr>
          <w:rFonts w:hint="eastAsia"/>
        </w:rPr>
        <w:t xml:space="preserve"> </w:t>
      </w:r>
      <w:r>
        <w:t>an</w:t>
      </w:r>
      <w:r>
        <w:rPr>
          <w:rFonts w:hint="eastAsia"/>
        </w:rPr>
        <w:t xml:space="preserve"> acceptable range. </w:t>
      </w:r>
    </w:p>
    <w:p w:rsidR="00DD536F" w:rsidRDefault="00E95B79">
      <w:pPr>
        <w:spacing w:before="120" w:after="120"/>
        <w:jc w:val="center"/>
      </w:pPr>
      <w:r>
        <w:rPr>
          <w:noProof/>
        </w:rPr>
        <w:drawing>
          <wp:inline distT="0" distB="0" distL="114300" distR="114300">
            <wp:extent cx="4058285" cy="2081530"/>
            <wp:effectExtent l="0" t="0" r="0" b="0"/>
            <wp:docPr id="53" name="图片 53" descr="非整数周期对齐问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非整数周期对齐问题"/>
                    <pic:cNvPicPr>
                      <a:picLocks noChangeAspect="1"/>
                    </pic:cNvPicPr>
                  </pic:nvPicPr>
                  <pic:blipFill>
                    <a:blip r:embed="rId12"/>
                    <a:stretch>
                      <a:fillRect/>
                    </a:stretch>
                  </pic:blipFill>
                  <pic:spPr>
                    <a:xfrm>
                      <a:off x="0" y="0"/>
                      <a:ext cx="4071017" cy="2088220"/>
                    </a:xfrm>
                    <a:prstGeom prst="rect">
                      <a:avLst/>
                    </a:prstGeom>
                  </pic:spPr>
                </pic:pic>
              </a:graphicData>
            </a:graphic>
          </wp:inline>
        </w:drawing>
      </w:r>
    </w:p>
    <w:p w:rsidR="00DD536F" w:rsidRDefault="00E95B79">
      <w:pPr>
        <w:spacing w:before="120" w:after="120"/>
        <w:jc w:val="center"/>
      </w:pPr>
      <w:r>
        <w:rPr>
          <w:rFonts w:hint="eastAsia"/>
        </w:rPr>
        <w:t>Figure 4 Periodicity alignment illustration</w:t>
      </w:r>
    </w:p>
    <w:p w:rsidR="00DD536F" w:rsidRDefault="00E95B79">
      <w:pPr>
        <w:pStyle w:val="YJ-Observation"/>
        <w:spacing w:before="120" w:after="120"/>
        <w:jc w:val="both"/>
        <w:rPr>
          <w:lang w:val="en-US" w:eastAsia="zh-CN"/>
        </w:rPr>
      </w:pPr>
      <w:bookmarkStart w:id="5" w:name="_Toc27560"/>
      <w:r>
        <w:rPr>
          <w:rFonts w:hint="eastAsia"/>
          <w:lang w:val="en-US" w:eastAsia="zh-CN"/>
        </w:rPr>
        <w:t xml:space="preserve">For multiple CG PUSCHs, </w:t>
      </w:r>
      <w:r>
        <w:t xml:space="preserve">both </w:t>
      </w:r>
      <w:r>
        <w:rPr>
          <w:rFonts w:hint="eastAsia"/>
        </w:rPr>
        <w:t xml:space="preserve">semi-static indication </w:t>
      </w:r>
      <w:r>
        <w:t>and</w:t>
      </w:r>
      <w:r>
        <w:rPr>
          <w:rFonts w:hint="eastAsia"/>
        </w:rPr>
        <w:t xml:space="preserve"> dynamic indication</w:t>
      </w:r>
      <w:r>
        <w:t xml:space="preserve"> can be used to align the </w:t>
      </w:r>
      <w:r>
        <w:rPr>
          <w:rFonts w:hint="eastAsia"/>
          <w:lang w:val="en-US" w:eastAsia="zh-CN"/>
        </w:rPr>
        <w:t>periodicity of XR packet arrival and periodicity of CG PUSCH.</w:t>
      </w:r>
      <w:bookmarkEnd w:id="5"/>
      <w:r>
        <w:rPr>
          <w:rFonts w:hint="eastAsia"/>
          <w:lang w:val="en-US" w:eastAsia="zh-CN"/>
        </w:rPr>
        <w:t xml:space="preserve"> </w:t>
      </w:r>
    </w:p>
    <w:p w:rsidR="00DD536F" w:rsidRDefault="00E95B79">
      <w:pPr>
        <w:pStyle w:val="2"/>
        <w:spacing w:before="120" w:after="120"/>
        <w:ind w:left="991" w:right="210" w:hangingChars="354" w:hanging="991"/>
      </w:pPr>
      <w:r>
        <w:rPr>
          <w:rFonts w:eastAsia="宋体" w:hint="eastAsia"/>
        </w:rPr>
        <w:t>Evaluation results for CG enhancement</w:t>
      </w:r>
    </w:p>
    <w:p w:rsidR="00DD536F" w:rsidRDefault="00E95B79">
      <w:pPr>
        <w:pStyle w:val="3"/>
        <w:spacing w:after="120"/>
        <w:ind w:right="210"/>
      </w:pPr>
      <w:r>
        <w:rPr>
          <w:rFonts w:eastAsia="宋体" w:hint="eastAsia"/>
        </w:rPr>
        <w:t>Evaluation assumptions and evaluation results</w:t>
      </w:r>
    </w:p>
    <w:p w:rsidR="00DD536F" w:rsidRDefault="00E95B79">
      <w:pPr>
        <w:spacing w:before="120" w:after="120"/>
      </w:pPr>
      <w:r>
        <w:rPr>
          <w:rFonts w:hint="eastAsia"/>
        </w:rPr>
        <w:t xml:space="preserve">In this part, we present the </w:t>
      </w:r>
      <w:r>
        <w:rPr>
          <w:rFonts w:hint="eastAsia"/>
        </w:rPr>
        <w:t>evaluation results for multiple CG PUSCHs with adaptive parameter adjustment. And we assume that the periodicities of packet arrival and CG PUSCH have been aligned in our simulation</w:t>
      </w:r>
      <w:r>
        <w:t>s</w:t>
      </w:r>
      <w:r>
        <w:rPr>
          <w:rFonts w:hint="eastAsia"/>
        </w:rPr>
        <w:t>. Moreover, the simulation assumptions are shown as below:</w:t>
      </w:r>
    </w:p>
    <w:p w:rsidR="00DD536F" w:rsidRDefault="00E95B79">
      <w:pPr>
        <w:numPr>
          <w:ilvl w:val="0"/>
          <w:numId w:val="7"/>
        </w:numPr>
        <w:spacing w:before="120" w:after="120"/>
      </w:pPr>
      <w:r>
        <w:rPr>
          <w:rFonts w:hint="eastAsia"/>
        </w:rPr>
        <w:t xml:space="preserve">Traffic model: </w:t>
      </w:r>
      <w:r>
        <w:t xml:space="preserve">use the </w:t>
      </w:r>
      <w:r>
        <w:rPr>
          <w:rFonts w:hint="eastAsia"/>
        </w:rPr>
        <w:t xml:space="preserve">uplink AR video </w:t>
      </w:r>
      <w:r>
        <w:t xml:space="preserve">traffic model </w:t>
      </w:r>
      <w:r>
        <w:rPr>
          <w:rFonts w:hint="eastAsia"/>
        </w:rPr>
        <w:t>in TR 38.838 [3]</w:t>
      </w:r>
    </w:p>
    <w:p w:rsidR="00DD536F" w:rsidRDefault="00E95B79">
      <w:pPr>
        <w:spacing w:before="120" w:after="120"/>
        <w:jc w:val="center"/>
      </w:pPr>
      <w:r>
        <w:rPr>
          <w:rFonts w:hint="eastAsia"/>
        </w:rPr>
        <w:t>Table 1 Traffic model for uplink simulation</w:t>
      </w:r>
    </w:p>
    <w:tbl>
      <w:tblPr>
        <w:tblStyle w:val="af2"/>
        <w:tblW w:w="0" w:type="auto"/>
        <w:jc w:val="center"/>
        <w:tblLook w:val="04A0" w:firstRow="1" w:lastRow="0" w:firstColumn="1" w:lastColumn="0" w:noHBand="0" w:noVBand="1"/>
      </w:tblPr>
      <w:tblGrid>
        <w:gridCol w:w="1816"/>
        <w:gridCol w:w="1605"/>
        <w:gridCol w:w="1762"/>
        <w:gridCol w:w="2368"/>
        <w:gridCol w:w="1086"/>
      </w:tblGrid>
      <w:tr w:rsidR="00DD536F">
        <w:trPr>
          <w:jc w:val="center"/>
        </w:trPr>
        <w:tc>
          <w:tcPr>
            <w:tcW w:w="0" w:type="auto"/>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Traffic Model No.</w:t>
            </w:r>
          </w:p>
        </w:tc>
        <w:tc>
          <w:tcPr>
            <w:tcW w:w="0" w:type="auto"/>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Bit rate (Mbps)</w:t>
            </w:r>
          </w:p>
        </w:tc>
        <w:tc>
          <w:tcPr>
            <w:tcW w:w="0" w:type="auto"/>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Periodicity (FPS)</w:t>
            </w:r>
          </w:p>
        </w:tc>
        <w:tc>
          <w:tcPr>
            <w:tcW w:w="0" w:type="auto"/>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Mean Packet size (Byte)</w:t>
            </w:r>
          </w:p>
        </w:tc>
        <w:tc>
          <w:tcPr>
            <w:tcW w:w="0" w:type="auto"/>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PDB (</w:t>
            </w:r>
            <w:proofErr w:type="spellStart"/>
            <w:r>
              <w:rPr>
                <w:rFonts w:hint="eastAsia"/>
                <w:b/>
                <w:bCs/>
              </w:rPr>
              <w:t>ms</w:t>
            </w:r>
            <w:proofErr w:type="spellEnd"/>
            <w:r>
              <w:rPr>
                <w:rFonts w:hint="eastAsia"/>
                <w:b/>
                <w:bCs/>
              </w:rPr>
              <w:t>)</w:t>
            </w:r>
          </w:p>
        </w:tc>
      </w:tr>
      <w:tr w:rsidR="00DD536F">
        <w:trPr>
          <w:jc w:val="center"/>
        </w:trPr>
        <w:tc>
          <w:tcPr>
            <w:tcW w:w="0" w:type="auto"/>
          </w:tcPr>
          <w:p w:rsidR="00DD536F" w:rsidRDefault="00E95B79">
            <w:pPr>
              <w:spacing w:beforeLines="0" w:afterLines="0" w:after="0" w:line="240" w:lineRule="auto"/>
              <w:jc w:val="center"/>
            </w:pPr>
            <w:r>
              <w:rPr>
                <w:rFonts w:hint="eastAsia"/>
              </w:rPr>
              <w:t>Traffic Model 1</w:t>
            </w:r>
          </w:p>
        </w:tc>
        <w:tc>
          <w:tcPr>
            <w:tcW w:w="0" w:type="auto"/>
          </w:tcPr>
          <w:p w:rsidR="00DD536F" w:rsidRDefault="00E95B79">
            <w:pPr>
              <w:spacing w:beforeLines="0" w:afterLines="0" w:after="0" w:line="240" w:lineRule="auto"/>
              <w:jc w:val="center"/>
            </w:pPr>
            <w:r>
              <w:rPr>
                <w:rFonts w:hint="eastAsia"/>
              </w:rPr>
              <w:t>20</w:t>
            </w:r>
          </w:p>
        </w:tc>
        <w:tc>
          <w:tcPr>
            <w:tcW w:w="0" w:type="auto"/>
          </w:tcPr>
          <w:p w:rsidR="00DD536F" w:rsidRDefault="00E95B79">
            <w:pPr>
              <w:spacing w:beforeLines="0" w:afterLines="0" w:after="0" w:line="240" w:lineRule="auto"/>
              <w:jc w:val="center"/>
            </w:pPr>
            <w:r>
              <w:rPr>
                <w:rFonts w:hint="eastAsia"/>
              </w:rPr>
              <w:t>60</w:t>
            </w:r>
          </w:p>
        </w:tc>
        <w:tc>
          <w:tcPr>
            <w:tcW w:w="0" w:type="auto"/>
          </w:tcPr>
          <w:p w:rsidR="00DD536F" w:rsidRDefault="00E95B79">
            <w:pPr>
              <w:spacing w:beforeLines="0" w:afterLines="0" w:after="0" w:line="240" w:lineRule="auto"/>
              <w:jc w:val="center"/>
            </w:pPr>
            <w:r>
              <w:rPr>
                <w:rFonts w:hint="eastAsia"/>
              </w:rPr>
              <w:t>41667</w:t>
            </w:r>
          </w:p>
        </w:tc>
        <w:tc>
          <w:tcPr>
            <w:tcW w:w="0" w:type="auto"/>
          </w:tcPr>
          <w:p w:rsidR="00DD536F" w:rsidRDefault="00E95B79">
            <w:pPr>
              <w:spacing w:beforeLines="0" w:afterLines="0" w:after="0" w:line="240" w:lineRule="auto"/>
              <w:jc w:val="center"/>
            </w:pPr>
            <w:r>
              <w:rPr>
                <w:rFonts w:hint="eastAsia"/>
              </w:rPr>
              <w:t>30</w:t>
            </w:r>
          </w:p>
        </w:tc>
      </w:tr>
      <w:tr w:rsidR="00DD536F">
        <w:trPr>
          <w:jc w:val="center"/>
        </w:trPr>
        <w:tc>
          <w:tcPr>
            <w:tcW w:w="0" w:type="auto"/>
          </w:tcPr>
          <w:p w:rsidR="00DD536F" w:rsidRDefault="00E95B79">
            <w:pPr>
              <w:spacing w:beforeLines="0" w:afterLines="0" w:after="0" w:line="240" w:lineRule="auto"/>
              <w:jc w:val="center"/>
            </w:pPr>
            <w:r>
              <w:rPr>
                <w:rFonts w:hint="eastAsia"/>
              </w:rPr>
              <w:t>Traffic Model 2</w:t>
            </w:r>
          </w:p>
        </w:tc>
        <w:tc>
          <w:tcPr>
            <w:tcW w:w="0" w:type="auto"/>
          </w:tcPr>
          <w:p w:rsidR="00DD536F" w:rsidRDefault="00E95B79">
            <w:pPr>
              <w:spacing w:beforeLines="0" w:afterLines="0" w:after="0" w:line="240" w:lineRule="auto"/>
              <w:jc w:val="center"/>
            </w:pPr>
            <w:r>
              <w:rPr>
                <w:rFonts w:hint="eastAsia"/>
              </w:rPr>
              <w:t>20</w:t>
            </w:r>
          </w:p>
        </w:tc>
        <w:tc>
          <w:tcPr>
            <w:tcW w:w="0" w:type="auto"/>
          </w:tcPr>
          <w:p w:rsidR="00DD536F" w:rsidRDefault="00E95B79">
            <w:pPr>
              <w:spacing w:beforeLines="0" w:afterLines="0" w:after="0" w:line="240" w:lineRule="auto"/>
              <w:jc w:val="center"/>
            </w:pPr>
            <w:r>
              <w:rPr>
                <w:rFonts w:hint="eastAsia"/>
              </w:rPr>
              <w:t>60</w:t>
            </w:r>
          </w:p>
        </w:tc>
        <w:tc>
          <w:tcPr>
            <w:tcW w:w="0" w:type="auto"/>
          </w:tcPr>
          <w:p w:rsidR="00DD536F" w:rsidRDefault="00E95B79">
            <w:pPr>
              <w:spacing w:beforeLines="0" w:afterLines="0" w:after="0" w:line="240" w:lineRule="auto"/>
              <w:jc w:val="center"/>
            </w:pPr>
            <w:r>
              <w:rPr>
                <w:rFonts w:hint="eastAsia"/>
              </w:rPr>
              <w:t>41667</w:t>
            </w:r>
          </w:p>
        </w:tc>
        <w:tc>
          <w:tcPr>
            <w:tcW w:w="0" w:type="auto"/>
          </w:tcPr>
          <w:p w:rsidR="00DD536F" w:rsidRDefault="00E95B79">
            <w:pPr>
              <w:spacing w:beforeLines="0" w:afterLines="0" w:after="0" w:line="240" w:lineRule="auto"/>
              <w:jc w:val="center"/>
            </w:pPr>
            <w:r>
              <w:rPr>
                <w:rFonts w:hint="eastAsia"/>
              </w:rPr>
              <w:t>15</w:t>
            </w:r>
          </w:p>
        </w:tc>
      </w:tr>
      <w:tr w:rsidR="00DD536F">
        <w:trPr>
          <w:jc w:val="center"/>
        </w:trPr>
        <w:tc>
          <w:tcPr>
            <w:tcW w:w="0" w:type="auto"/>
          </w:tcPr>
          <w:p w:rsidR="00DD536F" w:rsidRDefault="00E95B79">
            <w:pPr>
              <w:spacing w:beforeLines="0" w:afterLines="0" w:after="0" w:line="240" w:lineRule="auto"/>
              <w:jc w:val="center"/>
            </w:pPr>
            <w:r>
              <w:rPr>
                <w:rFonts w:hint="eastAsia"/>
              </w:rPr>
              <w:t>Traffic</w:t>
            </w:r>
            <w:r>
              <w:rPr>
                <w:rFonts w:hint="eastAsia"/>
              </w:rPr>
              <w:t xml:space="preserve"> Model 3</w:t>
            </w:r>
          </w:p>
        </w:tc>
        <w:tc>
          <w:tcPr>
            <w:tcW w:w="0" w:type="auto"/>
          </w:tcPr>
          <w:p w:rsidR="00DD536F" w:rsidRDefault="00E95B79">
            <w:pPr>
              <w:spacing w:beforeLines="0" w:afterLines="0" w:after="0" w:line="240" w:lineRule="auto"/>
              <w:jc w:val="center"/>
            </w:pPr>
            <w:r>
              <w:rPr>
                <w:rFonts w:hint="eastAsia"/>
              </w:rPr>
              <w:t>20</w:t>
            </w:r>
          </w:p>
        </w:tc>
        <w:tc>
          <w:tcPr>
            <w:tcW w:w="0" w:type="auto"/>
          </w:tcPr>
          <w:p w:rsidR="00DD536F" w:rsidRDefault="00E95B79">
            <w:pPr>
              <w:spacing w:beforeLines="0" w:afterLines="0" w:after="0" w:line="240" w:lineRule="auto"/>
              <w:jc w:val="center"/>
            </w:pPr>
            <w:r>
              <w:rPr>
                <w:rFonts w:hint="eastAsia"/>
              </w:rPr>
              <w:t>60</w:t>
            </w:r>
          </w:p>
        </w:tc>
        <w:tc>
          <w:tcPr>
            <w:tcW w:w="0" w:type="auto"/>
          </w:tcPr>
          <w:p w:rsidR="00DD536F" w:rsidRDefault="00E95B79">
            <w:pPr>
              <w:spacing w:beforeLines="0" w:afterLines="0" w:after="0" w:line="240" w:lineRule="auto"/>
              <w:jc w:val="center"/>
            </w:pPr>
            <w:r>
              <w:rPr>
                <w:rFonts w:hint="eastAsia"/>
              </w:rPr>
              <w:t>41667</w:t>
            </w:r>
          </w:p>
        </w:tc>
        <w:tc>
          <w:tcPr>
            <w:tcW w:w="0" w:type="auto"/>
          </w:tcPr>
          <w:p w:rsidR="00DD536F" w:rsidRDefault="00E95B79">
            <w:pPr>
              <w:spacing w:beforeLines="0" w:afterLines="0" w:after="0" w:line="240" w:lineRule="auto"/>
              <w:jc w:val="center"/>
            </w:pPr>
            <w:r>
              <w:rPr>
                <w:rFonts w:hint="eastAsia"/>
              </w:rPr>
              <w:t>10</w:t>
            </w:r>
          </w:p>
        </w:tc>
      </w:tr>
      <w:tr w:rsidR="00DD536F">
        <w:trPr>
          <w:jc w:val="center"/>
        </w:trPr>
        <w:tc>
          <w:tcPr>
            <w:tcW w:w="0" w:type="auto"/>
          </w:tcPr>
          <w:p w:rsidR="00DD536F" w:rsidRDefault="00E95B79">
            <w:pPr>
              <w:spacing w:beforeLines="0" w:afterLines="0" w:after="0" w:line="240" w:lineRule="auto"/>
              <w:jc w:val="center"/>
            </w:pPr>
            <w:r>
              <w:rPr>
                <w:rFonts w:hint="eastAsia"/>
              </w:rPr>
              <w:t>Traffic Model 4</w:t>
            </w:r>
          </w:p>
        </w:tc>
        <w:tc>
          <w:tcPr>
            <w:tcW w:w="0" w:type="auto"/>
          </w:tcPr>
          <w:p w:rsidR="00DD536F" w:rsidRDefault="00E95B79">
            <w:pPr>
              <w:spacing w:beforeLines="0" w:afterLines="0" w:after="0" w:line="240" w:lineRule="auto"/>
              <w:jc w:val="center"/>
            </w:pPr>
            <w:r>
              <w:rPr>
                <w:rFonts w:hint="eastAsia"/>
              </w:rPr>
              <w:t>10</w:t>
            </w:r>
          </w:p>
        </w:tc>
        <w:tc>
          <w:tcPr>
            <w:tcW w:w="0" w:type="auto"/>
          </w:tcPr>
          <w:p w:rsidR="00DD536F" w:rsidRDefault="00E95B79">
            <w:pPr>
              <w:spacing w:beforeLines="0" w:afterLines="0" w:after="0" w:line="240" w:lineRule="auto"/>
              <w:jc w:val="center"/>
            </w:pPr>
            <w:r>
              <w:rPr>
                <w:rFonts w:hint="eastAsia"/>
              </w:rPr>
              <w:t>60</w:t>
            </w:r>
          </w:p>
        </w:tc>
        <w:tc>
          <w:tcPr>
            <w:tcW w:w="0" w:type="auto"/>
          </w:tcPr>
          <w:p w:rsidR="00DD536F" w:rsidRDefault="00E95B79">
            <w:pPr>
              <w:spacing w:beforeLines="0" w:afterLines="0" w:after="0" w:line="240" w:lineRule="auto"/>
              <w:jc w:val="center"/>
            </w:pPr>
            <w:r>
              <w:rPr>
                <w:rFonts w:hint="eastAsia"/>
              </w:rPr>
              <w:t>20833</w:t>
            </w:r>
          </w:p>
        </w:tc>
        <w:tc>
          <w:tcPr>
            <w:tcW w:w="0" w:type="auto"/>
          </w:tcPr>
          <w:p w:rsidR="00DD536F" w:rsidRDefault="00E95B79">
            <w:pPr>
              <w:spacing w:beforeLines="0" w:afterLines="0" w:after="0" w:line="240" w:lineRule="auto"/>
              <w:jc w:val="center"/>
            </w:pPr>
            <w:r>
              <w:rPr>
                <w:rFonts w:hint="eastAsia"/>
              </w:rPr>
              <w:t>15</w:t>
            </w:r>
          </w:p>
        </w:tc>
      </w:tr>
      <w:tr w:rsidR="00DD536F">
        <w:trPr>
          <w:trHeight w:val="90"/>
          <w:jc w:val="center"/>
        </w:trPr>
        <w:tc>
          <w:tcPr>
            <w:tcW w:w="0" w:type="auto"/>
          </w:tcPr>
          <w:p w:rsidR="00DD536F" w:rsidRDefault="00E95B79">
            <w:pPr>
              <w:spacing w:beforeLines="0" w:afterLines="0" w:after="0" w:line="240" w:lineRule="auto"/>
              <w:jc w:val="center"/>
            </w:pPr>
            <w:r>
              <w:rPr>
                <w:rFonts w:hint="eastAsia"/>
              </w:rPr>
              <w:t>Traffic Model 5</w:t>
            </w:r>
          </w:p>
        </w:tc>
        <w:tc>
          <w:tcPr>
            <w:tcW w:w="0" w:type="auto"/>
          </w:tcPr>
          <w:p w:rsidR="00DD536F" w:rsidRDefault="00E95B79">
            <w:pPr>
              <w:spacing w:beforeLines="0" w:afterLines="0" w:after="0" w:line="240" w:lineRule="auto"/>
              <w:jc w:val="center"/>
            </w:pPr>
            <w:r>
              <w:rPr>
                <w:rFonts w:hint="eastAsia"/>
              </w:rPr>
              <w:t>10</w:t>
            </w:r>
          </w:p>
        </w:tc>
        <w:tc>
          <w:tcPr>
            <w:tcW w:w="0" w:type="auto"/>
          </w:tcPr>
          <w:p w:rsidR="00DD536F" w:rsidRDefault="00E95B79">
            <w:pPr>
              <w:spacing w:beforeLines="0" w:afterLines="0" w:after="0" w:line="240" w:lineRule="auto"/>
              <w:jc w:val="center"/>
            </w:pPr>
            <w:r>
              <w:rPr>
                <w:rFonts w:hint="eastAsia"/>
              </w:rPr>
              <w:t>60</w:t>
            </w:r>
          </w:p>
        </w:tc>
        <w:tc>
          <w:tcPr>
            <w:tcW w:w="0" w:type="auto"/>
          </w:tcPr>
          <w:p w:rsidR="00DD536F" w:rsidRDefault="00E95B79">
            <w:pPr>
              <w:spacing w:beforeLines="0" w:afterLines="0" w:after="0" w:line="240" w:lineRule="auto"/>
              <w:jc w:val="center"/>
            </w:pPr>
            <w:r>
              <w:rPr>
                <w:rFonts w:hint="eastAsia"/>
              </w:rPr>
              <w:t>20833</w:t>
            </w:r>
          </w:p>
        </w:tc>
        <w:tc>
          <w:tcPr>
            <w:tcW w:w="0" w:type="auto"/>
          </w:tcPr>
          <w:p w:rsidR="00DD536F" w:rsidRDefault="00E95B79">
            <w:pPr>
              <w:spacing w:beforeLines="0" w:afterLines="0" w:after="0" w:line="240" w:lineRule="auto"/>
              <w:jc w:val="center"/>
            </w:pPr>
            <w:r>
              <w:rPr>
                <w:rFonts w:hint="eastAsia"/>
              </w:rPr>
              <w:t>10</w:t>
            </w:r>
          </w:p>
        </w:tc>
      </w:tr>
    </w:tbl>
    <w:p w:rsidR="00DD536F" w:rsidRDefault="00E95B79">
      <w:pPr>
        <w:numPr>
          <w:ilvl w:val="0"/>
          <w:numId w:val="7"/>
        </w:numPr>
        <w:spacing w:before="120" w:after="120"/>
      </w:pPr>
      <w:r>
        <w:rPr>
          <w:rFonts w:hint="eastAsia"/>
        </w:rPr>
        <w:t xml:space="preserve">Simulation </w:t>
      </w:r>
      <w:r>
        <w:t>c</w:t>
      </w:r>
      <w:r>
        <w:rPr>
          <w:rFonts w:hint="eastAsia"/>
        </w:rPr>
        <w:t xml:space="preserve">ases: </w:t>
      </w:r>
      <w:r>
        <w:t>Following case 1~ case 3</w:t>
      </w:r>
      <w:r>
        <w:rPr>
          <w:rFonts w:hint="eastAsia"/>
        </w:rPr>
        <w:t xml:space="preserve"> include the legacy CG, dynamic grant, and </w:t>
      </w:r>
      <w:r>
        <w:t xml:space="preserve">enhanced </w:t>
      </w:r>
      <w:r>
        <w:rPr>
          <w:rFonts w:hint="eastAsia"/>
        </w:rPr>
        <w:t>CG.</w:t>
      </w:r>
    </w:p>
    <w:p w:rsidR="00DD536F" w:rsidRDefault="00E95B79">
      <w:pPr>
        <w:numPr>
          <w:ilvl w:val="1"/>
          <w:numId w:val="7"/>
        </w:numPr>
        <w:spacing w:before="120" w:after="120"/>
      </w:pPr>
      <w:r>
        <w:rPr>
          <w:rFonts w:hint="eastAsia"/>
        </w:rPr>
        <w:t>Case 1: legacy CG</w:t>
      </w:r>
    </w:p>
    <w:p w:rsidR="00DD536F" w:rsidRDefault="00E95B79">
      <w:pPr>
        <w:spacing w:before="120" w:after="120"/>
        <w:jc w:val="center"/>
      </w:pPr>
      <w:r>
        <w:rPr>
          <w:noProof/>
        </w:rPr>
        <w:drawing>
          <wp:inline distT="0" distB="0" distL="114300" distR="114300">
            <wp:extent cx="3925570" cy="1443990"/>
            <wp:effectExtent l="0" t="0" r="0" b="0"/>
            <wp:docPr id="23" name="图片 23" descr="CG baseline假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G baseline假设"/>
                    <pic:cNvPicPr>
                      <a:picLocks noChangeAspect="1"/>
                    </pic:cNvPicPr>
                  </pic:nvPicPr>
                  <pic:blipFill>
                    <a:blip r:embed="rId13"/>
                    <a:stretch>
                      <a:fillRect/>
                    </a:stretch>
                  </pic:blipFill>
                  <pic:spPr>
                    <a:xfrm>
                      <a:off x="0" y="0"/>
                      <a:ext cx="3925570" cy="1443990"/>
                    </a:xfrm>
                    <a:prstGeom prst="rect">
                      <a:avLst/>
                    </a:prstGeom>
                  </pic:spPr>
                </pic:pic>
              </a:graphicData>
            </a:graphic>
          </wp:inline>
        </w:drawing>
      </w:r>
    </w:p>
    <w:p w:rsidR="00DD536F" w:rsidRDefault="00E95B79">
      <w:pPr>
        <w:spacing w:before="120" w:after="120"/>
        <w:jc w:val="center"/>
      </w:pPr>
      <w:r>
        <w:rPr>
          <w:rFonts w:hint="eastAsia"/>
        </w:rPr>
        <w:t xml:space="preserve">Figure 5 Legacy CG </w:t>
      </w:r>
    </w:p>
    <w:p w:rsidR="00DD536F" w:rsidRDefault="00E95B79">
      <w:pPr>
        <w:spacing w:before="120" w:after="120"/>
        <w:ind w:left="420"/>
      </w:pPr>
      <w:r>
        <w:rPr>
          <w:rFonts w:hint="eastAsia"/>
        </w:rPr>
        <w:lastRenderedPageBreak/>
        <w:t xml:space="preserve">In Figure 5, orthogonal CG </w:t>
      </w:r>
      <w:r>
        <w:rPr>
          <w:rFonts w:hint="eastAsia"/>
        </w:rPr>
        <w:t>configurations are configured among different UEs in one cell. Moreover</w:t>
      </w:r>
      <w:r>
        <w:t>,</w:t>
      </w:r>
      <w:r>
        <w:rPr>
          <w:rFonts w:hint="eastAsia"/>
        </w:rPr>
        <w:t xml:space="preserve"> fixed MCS level and the number of layers </w:t>
      </w:r>
      <w:proofErr w:type="gramStart"/>
      <w:r>
        <w:rPr>
          <w:rFonts w:hint="eastAsia"/>
        </w:rPr>
        <w:t>are</w:t>
      </w:r>
      <w:proofErr w:type="gramEnd"/>
      <w:r>
        <w:rPr>
          <w:rFonts w:hint="eastAsia"/>
        </w:rPr>
        <w:t xml:space="preserve"> adopted.</w:t>
      </w:r>
    </w:p>
    <w:p w:rsidR="00DD536F" w:rsidRDefault="00E95B79">
      <w:pPr>
        <w:numPr>
          <w:ilvl w:val="1"/>
          <w:numId w:val="7"/>
        </w:numPr>
        <w:spacing w:before="120" w:after="120"/>
      </w:pPr>
      <w:r>
        <w:rPr>
          <w:rFonts w:hint="eastAsia"/>
        </w:rPr>
        <w:t>Case 2: uplink dynamic grant</w:t>
      </w:r>
    </w:p>
    <w:p w:rsidR="00DD536F" w:rsidRDefault="00E95B79">
      <w:pPr>
        <w:spacing w:before="120" w:after="120"/>
        <w:jc w:val="center"/>
      </w:pPr>
      <w:r>
        <w:rPr>
          <w:rFonts w:hint="eastAsia"/>
          <w:noProof/>
        </w:rPr>
        <w:drawing>
          <wp:inline distT="0" distB="0" distL="114300" distR="114300">
            <wp:extent cx="4461510" cy="1443355"/>
            <wp:effectExtent l="0" t="0" r="0" b="4445"/>
            <wp:docPr id="2" name="图片 2" descr="DG仿真假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G仿真假设"/>
                    <pic:cNvPicPr>
                      <a:picLocks noChangeAspect="1"/>
                    </pic:cNvPicPr>
                  </pic:nvPicPr>
                  <pic:blipFill>
                    <a:blip r:embed="rId14"/>
                    <a:stretch>
                      <a:fillRect/>
                    </a:stretch>
                  </pic:blipFill>
                  <pic:spPr>
                    <a:xfrm>
                      <a:off x="0" y="0"/>
                      <a:ext cx="4461510" cy="1443355"/>
                    </a:xfrm>
                    <a:prstGeom prst="rect">
                      <a:avLst/>
                    </a:prstGeom>
                  </pic:spPr>
                </pic:pic>
              </a:graphicData>
            </a:graphic>
          </wp:inline>
        </w:drawing>
      </w:r>
    </w:p>
    <w:p w:rsidR="00DD536F" w:rsidRDefault="00E95B79">
      <w:pPr>
        <w:numPr>
          <w:ilvl w:val="0"/>
          <w:numId w:val="8"/>
        </w:numPr>
        <w:spacing w:before="120" w:after="120"/>
        <w:jc w:val="center"/>
      </w:pPr>
      <w:r>
        <w:rPr>
          <w:rFonts w:hint="eastAsia"/>
        </w:rPr>
        <w:t>Agreed UL dynamic grant baseline (Case 2-1)</w:t>
      </w:r>
    </w:p>
    <w:p w:rsidR="00DD536F" w:rsidRDefault="00E95B79">
      <w:pPr>
        <w:numPr>
          <w:ilvl w:val="255"/>
          <w:numId w:val="0"/>
        </w:numPr>
        <w:spacing w:before="120" w:after="120"/>
        <w:jc w:val="center"/>
      </w:pPr>
      <w:r>
        <w:rPr>
          <w:rFonts w:hint="eastAsia"/>
          <w:noProof/>
        </w:rPr>
        <w:drawing>
          <wp:inline distT="0" distB="0" distL="114300" distR="114300">
            <wp:extent cx="4451985" cy="1440180"/>
            <wp:effectExtent l="0" t="0" r="0" b="7620"/>
            <wp:docPr id="6" name="图片 6" descr="Argured DG 仿真假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rgured DG 仿真假设"/>
                    <pic:cNvPicPr>
                      <a:picLocks noChangeAspect="1"/>
                    </pic:cNvPicPr>
                  </pic:nvPicPr>
                  <pic:blipFill>
                    <a:blip r:embed="rId15"/>
                    <a:stretch>
                      <a:fillRect/>
                    </a:stretch>
                  </pic:blipFill>
                  <pic:spPr>
                    <a:xfrm>
                      <a:off x="0" y="0"/>
                      <a:ext cx="4451985" cy="1440180"/>
                    </a:xfrm>
                    <a:prstGeom prst="rect">
                      <a:avLst/>
                    </a:prstGeom>
                  </pic:spPr>
                </pic:pic>
              </a:graphicData>
            </a:graphic>
          </wp:inline>
        </w:drawing>
      </w:r>
    </w:p>
    <w:p w:rsidR="00DD536F" w:rsidRDefault="00E95B79">
      <w:pPr>
        <w:numPr>
          <w:ilvl w:val="0"/>
          <w:numId w:val="8"/>
        </w:numPr>
        <w:spacing w:before="120" w:after="120"/>
        <w:jc w:val="center"/>
      </w:pPr>
      <w:r>
        <w:rPr>
          <w:rFonts w:hint="eastAsia"/>
        </w:rPr>
        <w:t>Another UL dynamic grant baseline (Case 2-2)</w:t>
      </w:r>
    </w:p>
    <w:p w:rsidR="00DD536F" w:rsidRDefault="00E95B79">
      <w:pPr>
        <w:spacing w:before="120" w:after="120"/>
        <w:ind w:left="420"/>
        <w:jc w:val="center"/>
      </w:pPr>
      <w:r>
        <w:rPr>
          <w:rFonts w:hint="eastAsia"/>
        </w:rPr>
        <w:t xml:space="preserve">Figure </w:t>
      </w:r>
      <w:r>
        <w:rPr>
          <w:rFonts w:hint="eastAsia"/>
        </w:rPr>
        <w:t>6 Dynamic grant with Tx delay (Note that DCI-x schedul</w:t>
      </w:r>
      <w:r>
        <w:t>es</w:t>
      </w:r>
      <w:r>
        <w:rPr>
          <w:rFonts w:hint="eastAsia"/>
        </w:rPr>
        <w:t xml:space="preserve"> PUSCH-x, while DCI-B schedul</w:t>
      </w:r>
      <w:r>
        <w:t>es</w:t>
      </w:r>
      <w:r>
        <w:rPr>
          <w:rFonts w:hint="eastAsia"/>
        </w:rPr>
        <w:t xml:space="preserve"> PUSCH only for BSR)</w:t>
      </w:r>
    </w:p>
    <w:p w:rsidR="00DD536F" w:rsidRDefault="00E95B79">
      <w:pPr>
        <w:spacing w:before="120" w:after="120"/>
        <w:ind w:left="420"/>
      </w:pPr>
      <w:r>
        <w:rPr>
          <w:rFonts w:hint="eastAsia"/>
        </w:rPr>
        <w:t>In last meeting, w</w:t>
      </w:r>
      <w:r>
        <w:t xml:space="preserve">e agreed </w:t>
      </w:r>
      <w:r>
        <w:rPr>
          <w:rFonts w:ascii="Times" w:hAnsi="Times" w:cs="Times"/>
          <w:szCs w:val="21"/>
        </w:rPr>
        <w:t>when DG is used as the baseline scheme, both BSR and UL data can be transmitted using the UL grant after SR, the procedur</w:t>
      </w:r>
      <w:r>
        <w:rPr>
          <w:rFonts w:ascii="Times" w:hAnsi="Times" w:cs="Times"/>
          <w:szCs w:val="21"/>
        </w:rPr>
        <w:t>e is depicted in Figure 6</w:t>
      </w:r>
      <w:r>
        <w:rPr>
          <w:rFonts w:ascii="Times" w:hAnsi="Times" w:cs="Times" w:hint="eastAsia"/>
          <w:szCs w:val="21"/>
        </w:rPr>
        <w:t>(a)</w:t>
      </w:r>
      <w:r>
        <w:rPr>
          <w:rFonts w:hint="eastAsia"/>
        </w:rPr>
        <w:t xml:space="preserve">. In our opinion, current </w:t>
      </w:r>
      <w:r>
        <w:t>s</w:t>
      </w:r>
      <w:r>
        <w:rPr>
          <w:rFonts w:hint="eastAsia"/>
        </w:rPr>
        <w:t xml:space="preserve">pecification supports this kind of mechanism by padding BSR, </w:t>
      </w:r>
      <w:r>
        <w:t xml:space="preserve">in this case, the redundant resource of the UL grant can be used for BSR reporting. </w:t>
      </w:r>
    </w:p>
    <w:p w:rsidR="00DD536F" w:rsidRDefault="00E95B79">
      <w:pPr>
        <w:spacing w:before="120" w:after="120"/>
        <w:ind w:left="420"/>
      </w:pPr>
      <w:r>
        <w:t xml:space="preserve">While in for XR use case, it seems challenging for </w:t>
      </w:r>
      <w:proofErr w:type="spellStart"/>
      <w:r>
        <w:t>gNB</w:t>
      </w:r>
      <w:proofErr w:type="spellEnd"/>
      <w:r>
        <w:t xml:space="preserve"> </w:t>
      </w:r>
      <w:r>
        <w:t xml:space="preserve">to predict the </w:t>
      </w:r>
      <w:r>
        <w:rPr>
          <w:rFonts w:ascii="Times" w:hAnsi="Times" w:cs="Times"/>
          <w:szCs w:val="21"/>
        </w:rPr>
        <w:t>size of resources by the first UL grant. For simplification, we assume accurate size of resource for the first UL grant can be obtained with the ability of XR-awareness, while the allocated resource in the UL grant for a UE depends on the PF</w:t>
      </w:r>
      <w:r>
        <w:rPr>
          <w:rFonts w:ascii="Times" w:hAnsi="Times" w:cs="Times"/>
          <w:szCs w:val="21"/>
        </w:rPr>
        <w:t xml:space="preserve"> scheduler.</w:t>
      </w:r>
    </w:p>
    <w:p w:rsidR="00DD536F" w:rsidRDefault="00E95B79">
      <w:pPr>
        <w:numPr>
          <w:ilvl w:val="1"/>
          <w:numId w:val="7"/>
        </w:numPr>
        <w:spacing w:before="120" w:after="120"/>
      </w:pPr>
      <w:r>
        <w:rPr>
          <w:rFonts w:hint="eastAsia"/>
        </w:rPr>
        <w:t>Case 3: CG enhancement</w:t>
      </w:r>
    </w:p>
    <w:p w:rsidR="00DD536F" w:rsidRDefault="00E95B79">
      <w:pPr>
        <w:spacing w:before="120" w:after="120"/>
        <w:jc w:val="center"/>
      </w:pPr>
      <w:r>
        <w:rPr>
          <w:noProof/>
        </w:rPr>
        <w:drawing>
          <wp:inline distT="0" distB="0" distL="114300" distR="114300">
            <wp:extent cx="3694430" cy="1800225"/>
            <wp:effectExtent l="0" t="0" r="0" b="9525"/>
            <wp:docPr id="8" name="图片 8" descr="CG enhancement假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G enhancement假设"/>
                    <pic:cNvPicPr>
                      <a:picLocks noChangeAspect="1"/>
                    </pic:cNvPicPr>
                  </pic:nvPicPr>
                  <pic:blipFill>
                    <a:blip r:embed="rId16"/>
                    <a:stretch>
                      <a:fillRect/>
                    </a:stretch>
                  </pic:blipFill>
                  <pic:spPr>
                    <a:xfrm>
                      <a:off x="0" y="0"/>
                      <a:ext cx="3694430" cy="1800225"/>
                    </a:xfrm>
                    <a:prstGeom prst="rect">
                      <a:avLst/>
                    </a:prstGeom>
                  </pic:spPr>
                </pic:pic>
              </a:graphicData>
            </a:graphic>
          </wp:inline>
        </w:drawing>
      </w:r>
    </w:p>
    <w:p w:rsidR="00DD536F" w:rsidRDefault="00E95B79">
      <w:pPr>
        <w:spacing w:before="120" w:after="120"/>
        <w:jc w:val="center"/>
      </w:pPr>
      <w:r>
        <w:rPr>
          <w:rFonts w:hint="eastAsia"/>
        </w:rPr>
        <w:t xml:space="preserve">Figure 7 multiple CG PUSCHs configuration with adaptive parameter adjustment </w:t>
      </w:r>
    </w:p>
    <w:p w:rsidR="00DD536F" w:rsidRDefault="00E95B79">
      <w:pPr>
        <w:spacing w:before="120" w:after="120"/>
      </w:pPr>
      <w:r>
        <w:rPr>
          <w:rFonts w:hint="eastAsia"/>
        </w:rPr>
        <w:lastRenderedPageBreak/>
        <w:t xml:space="preserve">As shown in Figure 7, </w:t>
      </w:r>
      <w:r>
        <w:t>the</w:t>
      </w:r>
      <w:r>
        <w:rPr>
          <w:rFonts w:hint="eastAsia"/>
        </w:rPr>
        <w:t xml:space="preserve"> </w:t>
      </w:r>
      <w:r>
        <w:t xml:space="preserve">assumptions are </w:t>
      </w:r>
      <w:r>
        <w:rPr>
          <w:rFonts w:hint="eastAsia"/>
        </w:rPr>
        <w:t>applied</w:t>
      </w:r>
      <w:r>
        <w:t xml:space="preserve"> for </w:t>
      </w:r>
      <w:r>
        <w:rPr>
          <w:rFonts w:hint="eastAsia"/>
        </w:rPr>
        <w:t>multiple CG PUSCHs:</w:t>
      </w:r>
    </w:p>
    <w:p w:rsidR="00DD536F" w:rsidRDefault="00E95B79">
      <w:pPr>
        <w:numPr>
          <w:ilvl w:val="0"/>
          <w:numId w:val="9"/>
        </w:numPr>
        <w:spacing w:before="120" w:after="120"/>
      </w:pPr>
      <w:r>
        <w:rPr>
          <w:rFonts w:hint="eastAsia"/>
        </w:rPr>
        <w:t>Overlapped resources can be configured among different multiple UEs</w:t>
      </w:r>
    </w:p>
    <w:p w:rsidR="00DD536F" w:rsidRDefault="00E95B79">
      <w:pPr>
        <w:numPr>
          <w:ilvl w:val="0"/>
          <w:numId w:val="9"/>
        </w:numPr>
        <w:spacing w:before="120" w:after="120"/>
      </w:pPr>
      <w:r>
        <w:rPr>
          <w:rFonts w:hint="eastAsia"/>
        </w:rPr>
        <w:t>Unused resource is recycled.</w:t>
      </w:r>
    </w:p>
    <w:p w:rsidR="00DD536F" w:rsidRDefault="00E95B79">
      <w:pPr>
        <w:numPr>
          <w:ilvl w:val="0"/>
          <w:numId w:val="9"/>
        </w:numPr>
        <w:spacing w:before="120" w:after="120"/>
      </w:pPr>
      <w:r>
        <w:rPr>
          <w:rFonts w:hint="eastAsia"/>
        </w:rPr>
        <w:t xml:space="preserve">Adaptive MCS level and the number of layers </w:t>
      </w:r>
      <w:proofErr w:type="gramStart"/>
      <w:r>
        <w:rPr>
          <w:rFonts w:hint="eastAsia"/>
        </w:rPr>
        <w:t>are</w:t>
      </w:r>
      <w:proofErr w:type="gramEnd"/>
      <w:r>
        <w:rPr>
          <w:rFonts w:hint="eastAsia"/>
        </w:rPr>
        <w:t xml:space="preserve"> applied.</w:t>
      </w:r>
    </w:p>
    <w:p w:rsidR="00DD536F" w:rsidRDefault="00E95B79">
      <w:pPr>
        <w:spacing w:before="120" w:after="120"/>
      </w:pPr>
      <w:r>
        <w:rPr>
          <w:rFonts w:hint="eastAsia"/>
        </w:rPr>
        <w:t>Other evaluation assumptions have been listed in Appendix A.</w:t>
      </w:r>
      <w:r>
        <w:t xml:space="preserve"> </w:t>
      </w:r>
    </w:p>
    <w:p w:rsidR="00DD536F" w:rsidRDefault="00E95B79">
      <w:pPr>
        <w:spacing w:before="120" w:after="120"/>
      </w:pPr>
      <w:r>
        <w:t>Then t</w:t>
      </w:r>
      <w:r>
        <w:rPr>
          <w:rFonts w:hint="eastAsia"/>
        </w:rPr>
        <w:t>he simulation results with different traffic model</w:t>
      </w:r>
      <w:r>
        <w:t>s</w:t>
      </w:r>
      <w:r>
        <w:rPr>
          <w:rFonts w:hint="eastAsia"/>
        </w:rPr>
        <w:t xml:space="preserve"> are shown below: </w:t>
      </w: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0"/>
        <w:gridCol w:w="3220"/>
        <w:gridCol w:w="3220"/>
      </w:tblGrid>
      <w:tr w:rsidR="00DD536F">
        <w:tc>
          <w:tcPr>
            <w:tcW w:w="1337" w:type="pct"/>
            <w:vAlign w:val="center"/>
          </w:tcPr>
          <w:p w:rsidR="00DD536F" w:rsidRDefault="00E95B79">
            <w:pPr>
              <w:widowControl w:val="0"/>
              <w:spacing w:before="120" w:after="120"/>
              <w:jc w:val="center"/>
            </w:pPr>
            <w:r>
              <w:rPr>
                <w:noProof/>
              </w:rPr>
              <w:drawing>
                <wp:inline distT="0" distB="0" distL="114300" distR="114300">
                  <wp:extent cx="2159635" cy="1619885"/>
                  <wp:effectExtent l="0" t="0" r="0" b="18415"/>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7"/>
                          <a:stretch>
                            <a:fillRect/>
                          </a:stretch>
                        </pic:blipFill>
                        <pic:spPr>
                          <a:xfrm>
                            <a:off x="0" y="0"/>
                            <a:ext cx="2159635" cy="1619885"/>
                          </a:xfrm>
                          <a:prstGeom prst="rect">
                            <a:avLst/>
                          </a:prstGeom>
                          <a:noFill/>
                          <a:ln>
                            <a:noFill/>
                          </a:ln>
                        </pic:spPr>
                      </pic:pic>
                    </a:graphicData>
                  </a:graphic>
                </wp:inline>
              </w:drawing>
            </w:r>
          </w:p>
        </w:tc>
        <w:tc>
          <w:tcPr>
            <w:tcW w:w="1831" w:type="pct"/>
            <w:vAlign w:val="center"/>
          </w:tcPr>
          <w:p w:rsidR="00DD536F" w:rsidRDefault="00E95B79">
            <w:pPr>
              <w:widowControl w:val="0"/>
              <w:spacing w:before="120" w:after="120"/>
              <w:jc w:val="center"/>
            </w:pPr>
            <w:r>
              <w:rPr>
                <w:noProof/>
              </w:rPr>
              <w:drawing>
                <wp:inline distT="0" distB="0" distL="114300" distR="114300">
                  <wp:extent cx="2159635" cy="1619885"/>
                  <wp:effectExtent l="0" t="0" r="0" b="18415"/>
                  <wp:docPr id="3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1"/>
                          <pic:cNvPicPr>
                            <a:picLocks noChangeAspect="1"/>
                          </pic:cNvPicPr>
                        </pic:nvPicPr>
                        <pic:blipFill>
                          <a:blip r:embed="rId18"/>
                          <a:stretch>
                            <a:fillRect/>
                          </a:stretch>
                        </pic:blipFill>
                        <pic:spPr>
                          <a:xfrm>
                            <a:off x="0" y="0"/>
                            <a:ext cx="2159635" cy="1619885"/>
                          </a:xfrm>
                          <a:prstGeom prst="rect">
                            <a:avLst/>
                          </a:prstGeom>
                          <a:noFill/>
                          <a:ln>
                            <a:noFill/>
                          </a:ln>
                        </pic:spPr>
                      </pic:pic>
                    </a:graphicData>
                  </a:graphic>
                </wp:inline>
              </w:drawing>
            </w:r>
          </w:p>
        </w:tc>
        <w:tc>
          <w:tcPr>
            <w:tcW w:w="1831" w:type="pct"/>
            <w:vAlign w:val="center"/>
          </w:tcPr>
          <w:p w:rsidR="00DD536F" w:rsidRDefault="00E95B79">
            <w:pPr>
              <w:keepNext/>
              <w:widowControl w:val="0"/>
              <w:spacing w:before="120" w:after="120"/>
            </w:pPr>
            <w:r>
              <w:rPr>
                <w:noProof/>
              </w:rPr>
              <w:drawing>
                <wp:inline distT="0" distB="0" distL="114300" distR="114300">
                  <wp:extent cx="2159635" cy="1619885"/>
                  <wp:effectExtent l="0" t="0" r="0" b="18415"/>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19"/>
                          <a:stretch>
                            <a:fillRect/>
                          </a:stretch>
                        </pic:blipFill>
                        <pic:spPr>
                          <a:xfrm>
                            <a:off x="0" y="0"/>
                            <a:ext cx="2159635" cy="1619885"/>
                          </a:xfrm>
                          <a:prstGeom prst="rect">
                            <a:avLst/>
                          </a:prstGeom>
                          <a:noFill/>
                          <a:ln>
                            <a:noFill/>
                          </a:ln>
                        </pic:spPr>
                      </pic:pic>
                    </a:graphicData>
                  </a:graphic>
                </wp:inline>
              </w:drawing>
            </w:r>
          </w:p>
        </w:tc>
      </w:tr>
      <w:tr w:rsidR="00DD536F">
        <w:tc>
          <w:tcPr>
            <w:tcW w:w="1337" w:type="pct"/>
            <w:vAlign w:val="center"/>
          </w:tcPr>
          <w:p w:rsidR="00DD536F" w:rsidRDefault="00E95B79">
            <w:pPr>
              <w:widowControl w:val="0"/>
              <w:spacing w:before="120" w:after="120"/>
              <w:jc w:val="center"/>
              <w:rPr>
                <w:lang w:val="en-GB"/>
              </w:rPr>
            </w:pPr>
            <w:r>
              <w:rPr>
                <w:rFonts w:hint="eastAsia"/>
              </w:rPr>
              <w:t>(</w:t>
            </w:r>
            <w:r>
              <w:rPr>
                <w:rFonts w:hint="eastAsia"/>
                <w:lang w:val="en-GB"/>
              </w:rPr>
              <w:t xml:space="preserve">a) </w:t>
            </w:r>
            <w:r>
              <w:rPr>
                <w:rFonts w:hint="eastAsia"/>
              </w:rPr>
              <w:t>Traffic model 1: 20M</w:t>
            </w:r>
            <w:r>
              <w:rPr>
                <w:rFonts w:hint="eastAsia"/>
              </w:rPr>
              <w:t>bps@60fps, 30ms</w:t>
            </w:r>
            <w:r>
              <w:t xml:space="preserve"> PDB</w:t>
            </w:r>
          </w:p>
        </w:tc>
        <w:tc>
          <w:tcPr>
            <w:tcW w:w="1831" w:type="pct"/>
            <w:vAlign w:val="center"/>
          </w:tcPr>
          <w:p w:rsidR="00DD536F" w:rsidRDefault="00E95B79">
            <w:pPr>
              <w:widowControl w:val="0"/>
              <w:spacing w:before="120" w:after="120"/>
              <w:jc w:val="center"/>
              <w:rPr>
                <w:lang w:val="en-GB"/>
              </w:rPr>
            </w:pPr>
            <w:r>
              <w:rPr>
                <w:rFonts w:hint="eastAsia"/>
              </w:rPr>
              <w:t>(</w:t>
            </w:r>
            <w:r>
              <w:rPr>
                <w:rFonts w:hint="eastAsia"/>
                <w:lang w:val="en-GB"/>
              </w:rPr>
              <w:t xml:space="preserve">b) </w:t>
            </w:r>
            <w:r>
              <w:rPr>
                <w:rFonts w:hint="eastAsia"/>
              </w:rPr>
              <w:t>Traffic model 2: 20Mbps@60fps, 15ms</w:t>
            </w:r>
            <w:r>
              <w:t xml:space="preserve"> PDB</w:t>
            </w:r>
          </w:p>
        </w:tc>
        <w:tc>
          <w:tcPr>
            <w:tcW w:w="1831" w:type="pct"/>
            <w:vAlign w:val="center"/>
          </w:tcPr>
          <w:p w:rsidR="00DD536F" w:rsidRDefault="00E95B79">
            <w:pPr>
              <w:keepNext/>
              <w:widowControl w:val="0"/>
              <w:spacing w:before="120" w:after="120"/>
              <w:jc w:val="center"/>
              <w:rPr>
                <w:lang w:val="en-GB"/>
              </w:rPr>
            </w:pPr>
            <w:r>
              <w:rPr>
                <w:rFonts w:hint="eastAsia"/>
              </w:rPr>
              <w:t>(</w:t>
            </w:r>
            <w:r>
              <w:rPr>
                <w:rFonts w:hint="eastAsia"/>
                <w:lang w:val="en-GB"/>
              </w:rPr>
              <w:t xml:space="preserve">c) </w:t>
            </w:r>
            <w:r>
              <w:rPr>
                <w:rFonts w:hint="eastAsia"/>
              </w:rPr>
              <w:t>Traffic model 3:  20Mbps@60fps, 10ms</w:t>
            </w:r>
            <w:r>
              <w:t xml:space="preserve"> PDB</w:t>
            </w:r>
          </w:p>
        </w:tc>
      </w:tr>
    </w:tbl>
    <w:p w:rsidR="00DD536F" w:rsidRDefault="00E95B79">
      <w:pPr>
        <w:numPr>
          <w:ilvl w:val="255"/>
          <w:numId w:val="0"/>
        </w:numPr>
        <w:spacing w:before="120" w:after="120"/>
        <w:jc w:val="center"/>
      </w:pPr>
      <w:r>
        <w:rPr>
          <w:rFonts w:hint="eastAsia"/>
        </w:rPr>
        <w:t>Figure 8 Capacity comparison among Case 1, Case 2 and Case 3 for 20Mbps@60fps traffic model with different PDB in Dense Urban scenario</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52"/>
      </w:tblGrid>
      <w:tr w:rsidR="00DD536F">
        <w:trPr>
          <w:trHeight w:val="90"/>
          <w:jc w:val="center"/>
        </w:trPr>
        <w:tc>
          <w:tcPr>
            <w:tcW w:w="4643" w:type="dxa"/>
          </w:tcPr>
          <w:p w:rsidR="00DD536F" w:rsidRDefault="00E95B79">
            <w:pPr>
              <w:spacing w:before="120" w:after="120"/>
            </w:pPr>
            <w:r>
              <w:rPr>
                <w:noProof/>
              </w:rPr>
              <w:drawing>
                <wp:inline distT="0" distB="0" distL="114300" distR="114300">
                  <wp:extent cx="2880360" cy="2160270"/>
                  <wp:effectExtent l="0" t="0" r="0" b="1143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20"/>
                          <a:stretch>
                            <a:fillRect/>
                          </a:stretch>
                        </pic:blipFill>
                        <pic:spPr>
                          <a:xfrm>
                            <a:off x="0" y="0"/>
                            <a:ext cx="2880360" cy="2160270"/>
                          </a:xfrm>
                          <a:prstGeom prst="rect">
                            <a:avLst/>
                          </a:prstGeom>
                          <a:noFill/>
                          <a:ln>
                            <a:noFill/>
                          </a:ln>
                        </pic:spPr>
                      </pic:pic>
                    </a:graphicData>
                  </a:graphic>
                </wp:inline>
              </w:drawing>
            </w:r>
          </w:p>
        </w:tc>
        <w:tc>
          <w:tcPr>
            <w:tcW w:w="4643" w:type="dxa"/>
          </w:tcPr>
          <w:p w:rsidR="00DD536F" w:rsidRDefault="00E95B79">
            <w:pPr>
              <w:spacing w:before="120" w:after="120"/>
            </w:pPr>
            <w:r>
              <w:rPr>
                <w:noProof/>
              </w:rPr>
              <w:drawing>
                <wp:inline distT="0" distB="0" distL="114300" distR="114300">
                  <wp:extent cx="2880360" cy="2160270"/>
                  <wp:effectExtent l="0" t="0" r="0" b="1143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21"/>
                          <a:stretch>
                            <a:fillRect/>
                          </a:stretch>
                        </pic:blipFill>
                        <pic:spPr>
                          <a:xfrm>
                            <a:off x="0" y="0"/>
                            <a:ext cx="2880360" cy="2160270"/>
                          </a:xfrm>
                          <a:prstGeom prst="rect">
                            <a:avLst/>
                          </a:prstGeom>
                          <a:noFill/>
                          <a:ln>
                            <a:noFill/>
                          </a:ln>
                        </pic:spPr>
                      </pic:pic>
                    </a:graphicData>
                  </a:graphic>
                </wp:inline>
              </w:drawing>
            </w:r>
          </w:p>
        </w:tc>
      </w:tr>
      <w:tr w:rsidR="00DD536F">
        <w:trPr>
          <w:jc w:val="center"/>
        </w:trPr>
        <w:tc>
          <w:tcPr>
            <w:tcW w:w="4643" w:type="dxa"/>
          </w:tcPr>
          <w:p w:rsidR="00DD536F" w:rsidRDefault="00E95B79">
            <w:pPr>
              <w:numPr>
                <w:ilvl w:val="0"/>
                <w:numId w:val="10"/>
              </w:numPr>
              <w:spacing w:before="120" w:after="120"/>
              <w:jc w:val="center"/>
            </w:pPr>
            <w:r>
              <w:rPr>
                <w:rFonts w:hint="eastAsia"/>
              </w:rPr>
              <w:t>Traffic model 4: 10Mbps@60fps, 15ms</w:t>
            </w:r>
          </w:p>
        </w:tc>
        <w:tc>
          <w:tcPr>
            <w:tcW w:w="4643" w:type="dxa"/>
          </w:tcPr>
          <w:p w:rsidR="00DD536F" w:rsidRDefault="00E95B79">
            <w:pPr>
              <w:spacing w:before="120" w:after="120"/>
              <w:jc w:val="center"/>
            </w:pPr>
            <w:r>
              <w:rPr>
                <w:rFonts w:hint="eastAsia"/>
              </w:rPr>
              <w:t>(b) Traffic model 5: 10Mbps@60fps, 10ms</w:t>
            </w:r>
          </w:p>
        </w:tc>
      </w:tr>
    </w:tbl>
    <w:p w:rsidR="00DD536F" w:rsidRDefault="00E95B79">
      <w:pPr>
        <w:numPr>
          <w:ilvl w:val="255"/>
          <w:numId w:val="0"/>
        </w:numPr>
        <w:spacing w:before="120" w:after="120"/>
        <w:jc w:val="center"/>
      </w:pPr>
      <w:r>
        <w:rPr>
          <w:rFonts w:hint="eastAsia"/>
        </w:rPr>
        <w:t>Figure 9 Capacity comparison among Case 1, Case 2 and Case 3 for 10Mbps@60fps traffic model with different PDB in Dense Urban scenario</w:t>
      </w:r>
    </w:p>
    <w:p w:rsidR="00DD536F" w:rsidRDefault="00E95B79">
      <w:pPr>
        <w:numPr>
          <w:ilvl w:val="255"/>
          <w:numId w:val="0"/>
        </w:numPr>
        <w:spacing w:before="120" w:after="120"/>
      </w:pPr>
      <w:r>
        <w:rPr>
          <w:rFonts w:hint="eastAsia"/>
        </w:rPr>
        <w:t xml:space="preserve">It can be observed in Figure 8 that with traffic model of 20Mbps@60fps, the system capacity of CG enhancement is [3.9], [3.5] and [2.6] UEs for 30ms PDB, 15ms PDB and 10ms PDB, respectively. The system capacity of uplink DG with the assumption of both BSR </w:t>
      </w:r>
      <w:r>
        <w:rPr>
          <w:rFonts w:hint="eastAsia"/>
        </w:rPr>
        <w:t xml:space="preserve">and PUSCH are transmitted after SR is triggered is [3.6], [2.1] and [0] UEs for 30ms PDB, 15ms PDB and 10ms PDB, respectively. While the system capacity of uplink DG with the assumption </w:t>
      </w:r>
      <w:r>
        <w:rPr>
          <w:rFonts w:hint="eastAsia"/>
        </w:rPr>
        <w:lastRenderedPageBreak/>
        <w:t>of only BSR is transmitted after SR is triggered is [3.5], [0] and [0]</w:t>
      </w:r>
      <w:r>
        <w:rPr>
          <w:rFonts w:hint="eastAsia"/>
        </w:rPr>
        <w:t xml:space="preserve"> UEs for 30ms PDB, 15ms PDB and 10ms PDB, respectively. </w:t>
      </w:r>
    </w:p>
    <w:p w:rsidR="00DD536F" w:rsidRDefault="00E95B79">
      <w:pPr>
        <w:numPr>
          <w:ilvl w:val="255"/>
          <w:numId w:val="0"/>
        </w:numPr>
        <w:spacing w:before="120" w:after="120"/>
      </w:pPr>
      <w:r>
        <w:rPr>
          <w:rFonts w:hint="eastAsia"/>
        </w:rPr>
        <w:t>It can be observed in Figure 9 that with traffic model of 10Mbps@60fps, the system capacity of CG enhancement is [8.2] and [5.4] UEs for 15ms PDB and 10ms PDB, respectively. The system capacity of up</w:t>
      </w:r>
      <w:r>
        <w:rPr>
          <w:rFonts w:hint="eastAsia"/>
        </w:rPr>
        <w:t>link DG with the assumption of both BSR and PUSCH are transmitted after SR is triggered is [7.0] and [0] UEs for 15ms PDB and 10ms PDB, respectively. While the system capacity of uplink DG with the assumption of only BSR is transmitted after SR is triggere</w:t>
      </w:r>
      <w:r>
        <w:rPr>
          <w:rFonts w:hint="eastAsia"/>
        </w:rPr>
        <w:t>d is [4.0] and [0] UEs for 15ms PDB and 10ms PDB, respectively.</w:t>
      </w:r>
    </w:p>
    <w:p w:rsidR="00DD536F" w:rsidRDefault="00E95B79">
      <w:pPr>
        <w:numPr>
          <w:ilvl w:val="255"/>
          <w:numId w:val="0"/>
        </w:numPr>
        <w:spacing w:before="120" w:after="120"/>
      </w:pPr>
      <w:r>
        <w:t xml:space="preserve">For easier comparing these cases </w:t>
      </w:r>
      <w:r>
        <w:rPr>
          <w:rFonts w:hint="eastAsia"/>
        </w:rPr>
        <w:t xml:space="preserve">the </w:t>
      </w:r>
      <w:r>
        <w:t xml:space="preserve">above </w:t>
      </w:r>
      <w:r>
        <w:rPr>
          <w:rFonts w:hint="eastAsia"/>
        </w:rPr>
        <w:t>simulation results</w:t>
      </w:r>
      <w:r>
        <w:t xml:space="preserve"> </w:t>
      </w:r>
      <w:r>
        <w:rPr>
          <w:rFonts w:hint="eastAsia"/>
        </w:rPr>
        <w:t xml:space="preserve">are summarized in </w:t>
      </w:r>
      <w:r>
        <w:t>F</w:t>
      </w:r>
      <w:r>
        <w:rPr>
          <w:rFonts w:hint="eastAsia"/>
        </w:rPr>
        <w:t>igure</w:t>
      </w:r>
      <w:r>
        <w:t xml:space="preserve"> 10</w:t>
      </w:r>
      <w:r>
        <w:rPr>
          <w:rFonts w:hint="eastAsia"/>
        </w:rPr>
        <w:t xml:space="preserve">.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52"/>
      </w:tblGrid>
      <w:tr w:rsidR="00DD536F">
        <w:trPr>
          <w:trHeight w:val="90"/>
        </w:trPr>
        <w:tc>
          <w:tcPr>
            <w:tcW w:w="4643" w:type="dxa"/>
          </w:tcPr>
          <w:p w:rsidR="00DD536F" w:rsidRDefault="00E95B79">
            <w:pPr>
              <w:spacing w:before="120" w:after="120"/>
            </w:pPr>
            <w:r>
              <w:rPr>
                <w:noProof/>
              </w:rPr>
              <w:drawing>
                <wp:inline distT="0" distB="0" distL="114300" distR="114300">
                  <wp:extent cx="2880360" cy="2160270"/>
                  <wp:effectExtent l="0" t="0" r="0" b="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22"/>
                          <a:stretch>
                            <a:fillRect/>
                          </a:stretch>
                        </pic:blipFill>
                        <pic:spPr>
                          <a:xfrm>
                            <a:off x="0" y="0"/>
                            <a:ext cx="2880360" cy="2160270"/>
                          </a:xfrm>
                          <a:prstGeom prst="rect">
                            <a:avLst/>
                          </a:prstGeom>
                          <a:noFill/>
                          <a:ln>
                            <a:noFill/>
                          </a:ln>
                        </pic:spPr>
                      </pic:pic>
                    </a:graphicData>
                  </a:graphic>
                </wp:inline>
              </w:drawing>
            </w:r>
          </w:p>
        </w:tc>
        <w:tc>
          <w:tcPr>
            <w:tcW w:w="4643" w:type="dxa"/>
          </w:tcPr>
          <w:p w:rsidR="00DD536F" w:rsidRDefault="00E95B79">
            <w:pPr>
              <w:spacing w:before="120" w:after="120"/>
            </w:pPr>
            <w:r>
              <w:rPr>
                <w:noProof/>
              </w:rPr>
              <w:drawing>
                <wp:inline distT="0" distB="0" distL="114300" distR="114300">
                  <wp:extent cx="2880360" cy="2160270"/>
                  <wp:effectExtent l="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23"/>
                          <a:stretch>
                            <a:fillRect/>
                          </a:stretch>
                        </pic:blipFill>
                        <pic:spPr>
                          <a:xfrm>
                            <a:off x="0" y="0"/>
                            <a:ext cx="2880360" cy="2160270"/>
                          </a:xfrm>
                          <a:prstGeom prst="rect">
                            <a:avLst/>
                          </a:prstGeom>
                          <a:noFill/>
                          <a:ln>
                            <a:noFill/>
                          </a:ln>
                        </pic:spPr>
                      </pic:pic>
                    </a:graphicData>
                  </a:graphic>
                </wp:inline>
              </w:drawing>
            </w:r>
          </w:p>
        </w:tc>
      </w:tr>
      <w:tr w:rsidR="00DD536F">
        <w:tc>
          <w:tcPr>
            <w:tcW w:w="4643" w:type="dxa"/>
          </w:tcPr>
          <w:p w:rsidR="00DD536F" w:rsidRDefault="00E95B79">
            <w:pPr>
              <w:numPr>
                <w:ilvl w:val="0"/>
                <w:numId w:val="11"/>
              </w:numPr>
              <w:spacing w:before="120" w:after="120"/>
              <w:jc w:val="center"/>
            </w:pPr>
            <w:r>
              <w:rPr>
                <w:rFonts w:hint="eastAsia"/>
              </w:rPr>
              <w:t>20Mbps@60fps</w:t>
            </w:r>
          </w:p>
        </w:tc>
        <w:tc>
          <w:tcPr>
            <w:tcW w:w="4643" w:type="dxa"/>
          </w:tcPr>
          <w:p w:rsidR="00DD536F" w:rsidRDefault="00E95B79">
            <w:pPr>
              <w:spacing w:before="120" w:after="120"/>
              <w:jc w:val="center"/>
            </w:pPr>
            <w:r>
              <w:rPr>
                <w:rFonts w:hint="eastAsia"/>
              </w:rPr>
              <w:t>(b) 10Mbps@60fps</w:t>
            </w:r>
          </w:p>
        </w:tc>
      </w:tr>
    </w:tbl>
    <w:p w:rsidR="00DD536F" w:rsidRDefault="00E95B79">
      <w:pPr>
        <w:numPr>
          <w:ilvl w:val="255"/>
          <w:numId w:val="0"/>
        </w:numPr>
        <w:spacing w:before="120" w:after="120"/>
        <w:jc w:val="center"/>
      </w:pPr>
      <w:r>
        <w:rPr>
          <w:rFonts w:hint="eastAsia"/>
        </w:rPr>
        <w:t>Figure 10 Capacity summary of Figure 8 and Figure 9</w:t>
      </w:r>
    </w:p>
    <w:p w:rsidR="00DD536F" w:rsidRDefault="00E95B79">
      <w:pPr>
        <w:numPr>
          <w:ilvl w:val="255"/>
          <w:numId w:val="0"/>
        </w:numPr>
        <w:spacing w:before="120" w:after="120"/>
      </w:pPr>
      <w:r>
        <w:rPr>
          <w:rFonts w:hint="eastAsia"/>
        </w:rPr>
        <w:t xml:space="preserve">It can be </w:t>
      </w:r>
      <w:r>
        <w:rPr>
          <w:rFonts w:hint="eastAsia"/>
        </w:rPr>
        <w:t>observed in Figure 10 that CG enhancement is beneficial to increase capacity gain compared to UL DG and legacy CG. Moreover, the capacity gain increases when PDB requirement becomes stringent with the same data rate. And the capacity also increases when da</w:t>
      </w:r>
      <w:r>
        <w:rPr>
          <w:rFonts w:hint="eastAsia"/>
        </w:rPr>
        <w:t>ta rate increases with the same PDB limitation.</w:t>
      </w:r>
    </w:p>
    <w:p w:rsidR="00DD536F" w:rsidRDefault="00E95B79">
      <w:pPr>
        <w:pStyle w:val="YJ-Observation"/>
        <w:spacing w:before="120" w:after="120"/>
        <w:jc w:val="both"/>
        <w:rPr>
          <w:lang w:val="en-US" w:eastAsia="zh-CN"/>
        </w:rPr>
      </w:pPr>
      <w:bookmarkStart w:id="6" w:name="_Toc4239"/>
      <w:r>
        <w:rPr>
          <w:rFonts w:hint="eastAsia"/>
          <w:lang w:val="en-US" w:eastAsia="zh-CN"/>
        </w:rPr>
        <w:t xml:space="preserve">CG enhancement is capable of bringing significant capacity gain compared to UL dynamic grant and legacy configured grant. </w:t>
      </w:r>
      <w:r>
        <w:rPr>
          <w:lang w:val="en-US" w:eastAsia="zh-CN"/>
        </w:rPr>
        <w:t>Moreover,</w:t>
      </w:r>
      <w:r>
        <w:rPr>
          <w:rFonts w:hint="eastAsia"/>
          <w:lang w:val="en-US" w:eastAsia="zh-CN"/>
        </w:rPr>
        <w:t xml:space="preserve"> capacity gain increases when </w:t>
      </w:r>
      <w:r>
        <w:rPr>
          <w:lang w:val="en-US" w:eastAsia="zh-CN"/>
        </w:rPr>
        <w:t xml:space="preserve">the required </w:t>
      </w:r>
      <w:r>
        <w:rPr>
          <w:rFonts w:hint="eastAsia"/>
          <w:lang w:val="en-US" w:eastAsia="zh-CN"/>
        </w:rPr>
        <w:t xml:space="preserve">PDB </w:t>
      </w:r>
      <w:r>
        <w:rPr>
          <w:lang w:val="en-US" w:eastAsia="zh-CN"/>
        </w:rPr>
        <w:t>decreases</w:t>
      </w:r>
      <w:r>
        <w:rPr>
          <w:rFonts w:hint="eastAsia"/>
          <w:lang w:val="en-US" w:eastAsia="zh-CN"/>
        </w:rPr>
        <w:t xml:space="preserve"> or the data rate inc</w:t>
      </w:r>
      <w:r>
        <w:rPr>
          <w:rFonts w:hint="eastAsia"/>
          <w:lang w:val="en-US" w:eastAsia="zh-CN"/>
        </w:rPr>
        <w:t>reases.</w:t>
      </w:r>
      <w:bookmarkEnd w:id="6"/>
    </w:p>
    <w:p w:rsidR="00DD536F" w:rsidRDefault="00E95B79">
      <w:pPr>
        <w:pStyle w:val="3"/>
        <w:spacing w:after="120"/>
        <w:ind w:right="210"/>
      </w:pPr>
      <w:r>
        <w:rPr>
          <w:rFonts w:eastAsia="宋体" w:hint="eastAsia"/>
        </w:rPr>
        <w:t>Analysis for capacity evaluation results</w:t>
      </w:r>
    </w:p>
    <w:p w:rsidR="00DD536F" w:rsidRDefault="00E95B79">
      <w:pPr>
        <w:spacing w:before="120" w:after="120"/>
      </w:pPr>
      <w:r>
        <w:rPr>
          <w:rFonts w:hint="eastAsia"/>
        </w:rPr>
        <w:t xml:space="preserve">In this section, we analyze the reasons why the considerable capacity performance gain of </w:t>
      </w:r>
      <w:r>
        <w:t>Multiple CG PUSCHs</w:t>
      </w:r>
      <w:r>
        <w:rPr>
          <w:rFonts w:hint="eastAsia"/>
        </w:rPr>
        <w:t xml:space="preserve"> can be obtained, compared to DG </w:t>
      </w:r>
      <w:r>
        <w:t xml:space="preserve">or </w:t>
      </w:r>
      <w:r>
        <w:rPr>
          <w:rFonts w:hint="eastAsia"/>
        </w:rPr>
        <w:t>legacy CG</w:t>
      </w:r>
      <w:r>
        <w:t>.</w:t>
      </w:r>
    </w:p>
    <w:p w:rsidR="00DD536F" w:rsidRDefault="00E95B79">
      <w:pPr>
        <w:spacing w:before="120" w:after="120"/>
        <w:rPr>
          <w:b/>
          <w:bCs/>
          <w:u w:val="single"/>
        </w:rPr>
      </w:pPr>
      <w:r>
        <w:rPr>
          <w:rFonts w:hint="eastAsia"/>
          <w:b/>
          <w:bCs/>
          <w:u w:val="single"/>
        </w:rPr>
        <w:t>Resource occupation</w:t>
      </w:r>
    </w:p>
    <w:p w:rsidR="00DD536F" w:rsidRDefault="00E95B79">
      <w:pPr>
        <w:spacing w:before="120" w:after="120"/>
      </w:pPr>
      <w:r>
        <w:rPr>
          <w:rFonts w:hint="eastAsia"/>
        </w:rPr>
        <w:t>From resource occupation</w:t>
      </w:r>
      <w:r>
        <w:t>’</w:t>
      </w:r>
      <w:r>
        <w:rPr>
          <w:rFonts w:hint="eastAsia"/>
        </w:rPr>
        <w:t>s persp</w:t>
      </w:r>
      <w:r>
        <w:rPr>
          <w:rFonts w:hint="eastAsia"/>
        </w:rPr>
        <w:t xml:space="preserve">ective, DG transmission scheme is capable of adjusting time and frequency domain resource, MCS level and so on. Hence, time and frequency domain resources of DG transmission are flexible for each transport block. While </w:t>
      </w:r>
      <w:r>
        <w:t xml:space="preserve">for </w:t>
      </w:r>
      <w:r>
        <w:rPr>
          <w:rFonts w:hint="eastAsia"/>
        </w:rPr>
        <w:t>multiple CG PUSCHs configuration</w:t>
      </w:r>
      <w:r>
        <w:t>,</w:t>
      </w:r>
      <w:r>
        <w:rPr>
          <w:rFonts w:hint="eastAsia"/>
        </w:rPr>
        <w:t xml:space="preserve"> a </w:t>
      </w:r>
      <w:r>
        <w:t xml:space="preserve">few </w:t>
      </w:r>
      <w:r>
        <w:rPr>
          <w:rFonts w:hint="eastAsia"/>
        </w:rPr>
        <w:t xml:space="preserve">parameters </w:t>
      </w:r>
      <w:r>
        <w:t>such as</w:t>
      </w:r>
      <w:r>
        <w:rPr>
          <w:rFonts w:hint="eastAsia"/>
        </w:rPr>
        <w:t xml:space="preserve"> MCS level and the number of layers</w:t>
      </w:r>
      <w:r>
        <w:t xml:space="preserve"> </w:t>
      </w:r>
      <w:proofErr w:type="gramStart"/>
      <w:r>
        <w:t>are</w:t>
      </w:r>
      <w:proofErr w:type="gramEnd"/>
      <w:r>
        <w:t xml:space="preserve"> adjusted;</w:t>
      </w:r>
      <w:r>
        <w:rPr>
          <w:rFonts w:hint="eastAsia"/>
        </w:rPr>
        <w:t xml:space="preserve"> </w:t>
      </w:r>
      <w:r>
        <w:t>most parameters</w:t>
      </w:r>
      <w:r>
        <w:rPr>
          <w:rFonts w:hint="eastAsia"/>
        </w:rPr>
        <w:t xml:space="preserve"> are pre-configured. And the adjusted MCS level and the number of layers only affect the number of slots in the multiple CG PUSCHs configurations.</w:t>
      </w:r>
    </w:p>
    <w:p w:rsidR="00DD536F" w:rsidRDefault="00E95B79">
      <w:pPr>
        <w:spacing w:before="120" w:after="120"/>
      </w:pPr>
      <w:r>
        <w:t xml:space="preserve">In case of </w:t>
      </w:r>
      <w:r>
        <w:rPr>
          <w:rFonts w:hint="eastAsia"/>
        </w:rPr>
        <w:t xml:space="preserve">Traffic </w:t>
      </w:r>
      <w:r>
        <w:rPr>
          <w:rFonts w:hint="eastAsia"/>
        </w:rPr>
        <w:t>model 1, i.e. 20Mbps@60fps, 30ms, the time and frequency domain resource occupations for C</w:t>
      </w:r>
      <w:r>
        <w:t>ase 1~</w:t>
      </w:r>
      <w:r>
        <w:rPr>
          <w:rFonts w:hint="eastAsia"/>
        </w:rPr>
        <w:t>C</w:t>
      </w:r>
      <w:r>
        <w:t>ase 3</w:t>
      </w:r>
      <w:r>
        <w:rPr>
          <w:rFonts w:hint="eastAsia"/>
        </w:rPr>
        <w:t xml:space="preserve"> are shown as follows.</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52"/>
      </w:tblGrid>
      <w:tr w:rsidR="00DD536F">
        <w:trPr>
          <w:trHeight w:val="90"/>
        </w:trPr>
        <w:tc>
          <w:tcPr>
            <w:tcW w:w="4643" w:type="dxa"/>
          </w:tcPr>
          <w:p w:rsidR="00DD536F" w:rsidRDefault="00E95B79">
            <w:pPr>
              <w:spacing w:before="120" w:after="120"/>
            </w:pPr>
            <w:r>
              <w:rPr>
                <w:rFonts w:hint="eastAsia"/>
                <w:noProof/>
              </w:rPr>
              <w:lastRenderedPageBreak/>
              <w:drawing>
                <wp:inline distT="0" distB="0" distL="114300" distR="114300">
                  <wp:extent cx="2880360" cy="2160270"/>
                  <wp:effectExtent l="0" t="0" r="0" b="0"/>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24"/>
                          <a:stretch>
                            <a:fillRect/>
                          </a:stretch>
                        </pic:blipFill>
                        <pic:spPr>
                          <a:xfrm>
                            <a:off x="0" y="0"/>
                            <a:ext cx="2880360" cy="2160270"/>
                          </a:xfrm>
                          <a:prstGeom prst="rect">
                            <a:avLst/>
                          </a:prstGeom>
                          <a:noFill/>
                          <a:ln>
                            <a:noFill/>
                          </a:ln>
                        </pic:spPr>
                      </pic:pic>
                    </a:graphicData>
                  </a:graphic>
                </wp:inline>
              </w:drawing>
            </w:r>
          </w:p>
        </w:tc>
        <w:tc>
          <w:tcPr>
            <w:tcW w:w="4643" w:type="dxa"/>
          </w:tcPr>
          <w:p w:rsidR="00DD536F" w:rsidRDefault="00E95B79">
            <w:pPr>
              <w:spacing w:before="120" w:after="120"/>
            </w:pPr>
            <w:r>
              <w:rPr>
                <w:rFonts w:hint="eastAsia"/>
                <w:noProof/>
              </w:rPr>
              <w:drawing>
                <wp:inline distT="0" distB="0" distL="114300" distR="114300">
                  <wp:extent cx="2880360" cy="2160270"/>
                  <wp:effectExtent l="0" t="0" r="0" b="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
                          <pic:cNvPicPr>
                            <a:picLocks noChangeAspect="1"/>
                          </pic:cNvPicPr>
                        </pic:nvPicPr>
                        <pic:blipFill>
                          <a:blip r:embed="rId25"/>
                          <a:stretch>
                            <a:fillRect/>
                          </a:stretch>
                        </pic:blipFill>
                        <pic:spPr>
                          <a:xfrm>
                            <a:off x="0" y="0"/>
                            <a:ext cx="2880360" cy="2160270"/>
                          </a:xfrm>
                          <a:prstGeom prst="rect">
                            <a:avLst/>
                          </a:prstGeom>
                          <a:noFill/>
                          <a:ln>
                            <a:noFill/>
                          </a:ln>
                        </pic:spPr>
                      </pic:pic>
                    </a:graphicData>
                  </a:graphic>
                </wp:inline>
              </w:drawing>
            </w:r>
          </w:p>
        </w:tc>
      </w:tr>
      <w:tr w:rsidR="00DD536F">
        <w:tc>
          <w:tcPr>
            <w:tcW w:w="4643" w:type="dxa"/>
          </w:tcPr>
          <w:p w:rsidR="00DD536F" w:rsidRDefault="00E95B79">
            <w:pPr>
              <w:numPr>
                <w:ilvl w:val="0"/>
                <w:numId w:val="12"/>
              </w:numPr>
              <w:spacing w:before="120" w:afterLines="0" w:after="0"/>
              <w:jc w:val="center"/>
            </w:pPr>
            <w:r>
              <w:rPr>
                <w:rFonts w:hint="eastAsia"/>
              </w:rPr>
              <w:t>Slot occupation</w:t>
            </w:r>
          </w:p>
        </w:tc>
        <w:tc>
          <w:tcPr>
            <w:tcW w:w="4643" w:type="dxa"/>
          </w:tcPr>
          <w:p w:rsidR="00DD536F" w:rsidRDefault="00E95B79">
            <w:pPr>
              <w:spacing w:before="120" w:afterLines="0" w:after="0"/>
              <w:jc w:val="center"/>
            </w:pPr>
            <w:r>
              <w:rPr>
                <w:rFonts w:hint="eastAsia"/>
              </w:rPr>
              <w:t>(b) Resource block occupation</w:t>
            </w:r>
          </w:p>
        </w:tc>
      </w:tr>
    </w:tbl>
    <w:p w:rsidR="00DD536F" w:rsidRDefault="00E95B79">
      <w:pPr>
        <w:spacing w:beforeLines="0" w:after="120"/>
        <w:jc w:val="center"/>
      </w:pPr>
      <w:r>
        <w:rPr>
          <w:rFonts w:hint="eastAsia"/>
        </w:rPr>
        <w:t>Figure 11 Resource occupation for Case 1</w:t>
      </w:r>
      <w:r>
        <w:t>(</w:t>
      </w:r>
      <w:r>
        <w:rPr>
          <w:rFonts w:hint="eastAsia"/>
        </w:rPr>
        <w:t>legacy CG</w:t>
      </w:r>
      <w:r>
        <w:t>)</w:t>
      </w:r>
      <w:r>
        <w:rPr>
          <w:rFonts w:hint="eastAsia"/>
        </w:rPr>
        <w:t>, Case 2</w:t>
      </w:r>
      <w:r>
        <w:t>(DG)</w:t>
      </w:r>
      <w:r>
        <w:rPr>
          <w:rFonts w:hint="eastAsia"/>
        </w:rPr>
        <w:t xml:space="preserve"> and Case 3</w:t>
      </w:r>
      <w:r>
        <w:t>(Multiple CG PUSCHs)</w:t>
      </w:r>
      <w:r>
        <w:rPr>
          <w:rFonts w:hint="eastAsia"/>
        </w:rPr>
        <w:t>.</w:t>
      </w:r>
    </w:p>
    <w:p w:rsidR="00DD536F" w:rsidRDefault="00E95B79">
      <w:pPr>
        <w:spacing w:before="120" w:after="120"/>
      </w:pPr>
      <w:r>
        <w:t>As shown in</w:t>
      </w:r>
      <w:r>
        <w:rPr>
          <w:rFonts w:hint="eastAsia"/>
        </w:rPr>
        <w:t xml:space="preserve"> Figure 11(a), Case 2, i.e., </w:t>
      </w:r>
      <w:r>
        <w:t xml:space="preserve">including </w:t>
      </w:r>
      <w:r>
        <w:rPr>
          <w:rFonts w:hint="eastAsia"/>
        </w:rPr>
        <w:t>both Case 2-1 and Case 2-2, occupies average [3.6] slots in time domain, while Case 3 occupies average [4.9] slots in time domain.</w:t>
      </w:r>
      <w:r>
        <w:t xml:space="preserve"> </w:t>
      </w:r>
      <w:r>
        <w:rPr>
          <w:rFonts w:hint="eastAsia"/>
        </w:rPr>
        <w:t>C</w:t>
      </w:r>
      <w:r>
        <w:t>ase 3 occupies less resource</w:t>
      </w:r>
      <w:r>
        <w:rPr>
          <w:rFonts w:hint="eastAsia"/>
        </w:rPr>
        <w:t xml:space="preserve">s </w:t>
      </w:r>
      <w:r>
        <w:t xml:space="preserve">than case 1 </w:t>
      </w:r>
      <w:r>
        <w:rPr>
          <w:rFonts w:hint="eastAsia"/>
        </w:rPr>
        <w:t>in time</w:t>
      </w:r>
      <w:r>
        <w:t xml:space="preserve"> domain,</w:t>
      </w:r>
      <w:r>
        <w:rPr>
          <w:rFonts w:hint="eastAsia"/>
        </w:rPr>
        <w:t xml:space="preserve"> </w:t>
      </w:r>
      <w:r>
        <w:t xml:space="preserve">and the difference between </w:t>
      </w:r>
      <w:r>
        <w:rPr>
          <w:rFonts w:hint="eastAsia"/>
        </w:rPr>
        <w:t>C</w:t>
      </w:r>
      <w:r>
        <w:t xml:space="preserve">ase 2 and </w:t>
      </w:r>
      <w:r>
        <w:rPr>
          <w:rFonts w:hint="eastAsia"/>
        </w:rPr>
        <w:t>C</w:t>
      </w:r>
      <w:r>
        <w:t>ase 3</w:t>
      </w:r>
      <w:r>
        <w:rPr>
          <w:rFonts w:hint="eastAsia"/>
        </w:rPr>
        <w:t xml:space="preserve"> i</w:t>
      </w:r>
      <w:r>
        <w:t xml:space="preserve">s </w:t>
      </w:r>
      <w:r>
        <w:rPr>
          <w:rFonts w:hint="eastAsia"/>
        </w:rPr>
        <w:t>around 1 slot.</w:t>
      </w:r>
    </w:p>
    <w:p w:rsidR="00DD536F" w:rsidRDefault="00E95B79">
      <w:pPr>
        <w:spacing w:before="120" w:after="120"/>
      </w:pPr>
      <w:r>
        <w:t>As shown in</w:t>
      </w:r>
      <w:r>
        <w:rPr>
          <w:rFonts w:hint="eastAsia"/>
        </w:rPr>
        <w:t xml:space="preserve"> Figure 11(b), both C</w:t>
      </w:r>
      <w:r>
        <w:t xml:space="preserve">ase 1 and </w:t>
      </w:r>
      <w:r>
        <w:rPr>
          <w:rFonts w:hint="eastAsia"/>
        </w:rPr>
        <w:t>C</w:t>
      </w:r>
      <w:r>
        <w:t xml:space="preserve">ase 3 </w:t>
      </w:r>
      <w:r>
        <w:rPr>
          <w:rFonts w:hint="eastAsia"/>
        </w:rPr>
        <w:t>occupy the whole bandwidth</w:t>
      </w:r>
      <w:r>
        <w:t>, i.e.,</w:t>
      </w:r>
      <w:r>
        <w:rPr>
          <w:rFonts w:hint="eastAsia"/>
        </w:rPr>
        <w:t xml:space="preserve"> [272] RBs in frequency domain </w:t>
      </w:r>
      <w:r>
        <w:t xml:space="preserve">and even for </w:t>
      </w:r>
      <w:r>
        <w:rPr>
          <w:rFonts w:hint="eastAsia"/>
        </w:rPr>
        <w:t>C</w:t>
      </w:r>
      <w:r>
        <w:t xml:space="preserve">ase 2, more than half of the bandwidth </w:t>
      </w:r>
      <w:r>
        <w:rPr>
          <w:rFonts w:hint="eastAsia"/>
        </w:rPr>
        <w:t xml:space="preserve">are </w:t>
      </w:r>
      <w:r>
        <w:t>used. It means</w:t>
      </w:r>
      <w:r>
        <w:t xml:space="preserve"> due to</w:t>
      </w:r>
      <w:r>
        <w:rPr>
          <w:rFonts w:hint="eastAsia"/>
        </w:rPr>
        <w:t xml:space="preserve"> large packet size service transmitting in the uplink transmission, </w:t>
      </w:r>
      <w:r>
        <w:t xml:space="preserve">most frequency domain resource would be used. </w:t>
      </w:r>
      <w:proofErr w:type="gramStart"/>
      <w:r>
        <w:t>Thus</w:t>
      </w:r>
      <w:proofErr w:type="gramEnd"/>
      <w:r>
        <w:t xml:space="preserve"> </w:t>
      </w:r>
      <w:r>
        <w:rPr>
          <w:rFonts w:hint="eastAsia"/>
        </w:rPr>
        <w:t xml:space="preserve">the scheduling flexibility of DG transmission </w:t>
      </w:r>
      <w:r>
        <w:t>would be rather</w:t>
      </w:r>
      <w:r>
        <w:rPr>
          <w:rFonts w:hint="eastAsia"/>
        </w:rPr>
        <w:t xml:space="preserve"> limited.</w:t>
      </w:r>
    </w:p>
    <w:p w:rsidR="00DD536F" w:rsidRDefault="00E95B79">
      <w:pPr>
        <w:pStyle w:val="YJ-Observation"/>
        <w:spacing w:before="120" w:after="120"/>
        <w:jc w:val="both"/>
        <w:rPr>
          <w:lang w:val="en-US" w:eastAsia="zh-CN"/>
        </w:rPr>
      </w:pPr>
      <w:bookmarkStart w:id="7" w:name="_Toc8075"/>
      <w:bookmarkStart w:id="8" w:name="_Toc28074"/>
      <w:r>
        <w:rPr>
          <w:rFonts w:hint="eastAsia"/>
          <w:lang w:val="en-US" w:eastAsia="zh-CN"/>
        </w:rPr>
        <w:t>For multiple</w:t>
      </w:r>
      <w:r>
        <w:rPr>
          <w:lang w:val="en-US" w:eastAsia="zh-CN"/>
        </w:rPr>
        <w:t xml:space="preserve"> CG </w:t>
      </w:r>
      <w:r>
        <w:rPr>
          <w:rFonts w:hint="eastAsia"/>
          <w:lang w:val="en-US" w:eastAsia="zh-CN"/>
        </w:rPr>
        <w:t xml:space="preserve">PUSCHs, </w:t>
      </w:r>
      <w:r>
        <w:rPr>
          <w:lang w:val="en-US" w:eastAsia="zh-CN"/>
        </w:rPr>
        <w:t xml:space="preserve">the </w:t>
      </w:r>
      <w:r>
        <w:rPr>
          <w:rFonts w:hint="eastAsia"/>
          <w:lang w:val="en-US" w:eastAsia="zh-CN"/>
        </w:rPr>
        <w:t>enhancement</w:t>
      </w:r>
      <w:r>
        <w:rPr>
          <w:lang w:val="en-US" w:eastAsia="zh-CN"/>
        </w:rPr>
        <w:t xml:space="preserve">s </w:t>
      </w:r>
      <w:r>
        <w:rPr>
          <w:rFonts w:hint="eastAsia"/>
          <w:lang w:val="en-US" w:eastAsia="zh-CN"/>
        </w:rPr>
        <w:t>e.g., unused resou</w:t>
      </w:r>
      <w:r>
        <w:rPr>
          <w:rFonts w:hint="eastAsia"/>
          <w:lang w:val="en-US" w:eastAsia="zh-CN"/>
        </w:rPr>
        <w:t xml:space="preserve">rce recycle and dynamic parameters adjustment are beneficial to </w:t>
      </w:r>
      <w:r>
        <w:rPr>
          <w:lang w:val="en-US" w:eastAsia="zh-CN"/>
        </w:rPr>
        <w:t>achieve similar slots occupation with DG schemes from time domain resource occupation perspective.</w:t>
      </w:r>
      <w:bookmarkEnd w:id="7"/>
      <w:bookmarkEnd w:id="8"/>
    </w:p>
    <w:p w:rsidR="00DD536F" w:rsidRDefault="00E95B79">
      <w:pPr>
        <w:pStyle w:val="YJ-Observation"/>
        <w:spacing w:before="120" w:after="120"/>
        <w:jc w:val="both"/>
        <w:rPr>
          <w:lang w:val="en-US" w:eastAsia="zh-CN"/>
        </w:rPr>
      </w:pPr>
      <w:bookmarkStart w:id="9" w:name="_Toc29081"/>
      <w:r>
        <w:t xml:space="preserve">For </w:t>
      </w:r>
      <w:r>
        <w:rPr>
          <w:rFonts w:hint="eastAsia"/>
        </w:rPr>
        <w:t>large packet size service</w:t>
      </w:r>
      <w:r>
        <w:rPr>
          <w:rFonts w:hint="eastAsia"/>
          <w:lang w:val="en-US" w:eastAsia="zh-CN"/>
        </w:rPr>
        <w:t>, e.g. 20Mbps@60fps,</w:t>
      </w:r>
      <w:r>
        <w:rPr>
          <w:rFonts w:hint="eastAsia"/>
        </w:rPr>
        <w:t xml:space="preserve"> in the uplink transmission, </w:t>
      </w:r>
      <w:r>
        <w:t xml:space="preserve">most frequency </w:t>
      </w:r>
      <w:r>
        <w:t>domain resource would be occupied for both CG and DG solutions.</w:t>
      </w:r>
      <w:bookmarkEnd w:id="9"/>
      <w:r>
        <w:t xml:space="preserve"> </w:t>
      </w:r>
    </w:p>
    <w:p w:rsidR="00DD536F" w:rsidRDefault="00E95B79">
      <w:pPr>
        <w:spacing w:before="120" w:after="120"/>
        <w:rPr>
          <w:b/>
          <w:bCs/>
          <w:u w:val="single"/>
        </w:rPr>
      </w:pPr>
      <w:r>
        <w:rPr>
          <w:rFonts w:hint="eastAsia"/>
          <w:b/>
          <w:bCs/>
          <w:u w:val="single"/>
        </w:rPr>
        <w:t>Transmission delay</w:t>
      </w:r>
    </w:p>
    <w:p w:rsidR="00DD536F" w:rsidRDefault="00E95B79">
      <w:pPr>
        <w:spacing w:before="120" w:after="120"/>
      </w:pPr>
      <w:r>
        <w:rPr>
          <w:rFonts w:hint="eastAsia"/>
        </w:rPr>
        <w:t>From transmission delay</w:t>
      </w:r>
      <w:r>
        <w:t>’</w:t>
      </w:r>
      <w:r>
        <w:rPr>
          <w:rFonts w:hint="eastAsia"/>
        </w:rPr>
        <w:t>s perspective, Case 2</w:t>
      </w:r>
      <w:r>
        <w:t>-1, case 2-2 considers the</w:t>
      </w:r>
      <w:r>
        <w:rPr>
          <w:rFonts w:hint="eastAsia"/>
        </w:rPr>
        <w:t xml:space="preserve"> different transmission delay to simulate the procedure of SR-BSR-PUSCH</w:t>
      </w:r>
      <w:r>
        <w:t xml:space="preserve"> transmission</w:t>
      </w:r>
      <w:r>
        <w:rPr>
          <w:rFonts w:hint="eastAsia"/>
        </w:rPr>
        <w:t xml:space="preserve">. </w:t>
      </w: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0"/>
        <w:gridCol w:w="3220"/>
        <w:gridCol w:w="3220"/>
      </w:tblGrid>
      <w:tr w:rsidR="00DD536F">
        <w:tc>
          <w:tcPr>
            <w:tcW w:w="1496" w:type="pct"/>
            <w:vAlign w:val="center"/>
          </w:tcPr>
          <w:p w:rsidR="00DD536F" w:rsidRDefault="00E95B79">
            <w:pPr>
              <w:widowControl w:val="0"/>
              <w:spacing w:before="120" w:after="120"/>
            </w:pPr>
            <w:r>
              <w:rPr>
                <w:noProof/>
              </w:rPr>
              <w:drawing>
                <wp:inline distT="0" distB="0" distL="114300" distR="114300">
                  <wp:extent cx="2159635" cy="1619885"/>
                  <wp:effectExtent l="0" t="0" r="0" b="18415"/>
                  <wp:docPr id="4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0"/>
                          <pic:cNvPicPr>
                            <a:picLocks noChangeAspect="1"/>
                          </pic:cNvPicPr>
                        </pic:nvPicPr>
                        <pic:blipFill>
                          <a:blip r:embed="rId26"/>
                          <a:stretch>
                            <a:fillRect/>
                          </a:stretch>
                        </pic:blipFill>
                        <pic:spPr>
                          <a:xfrm>
                            <a:off x="0" y="0"/>
                            <a:ext cx="2159635" cy="1619885"/>
                          </a:xfrm>
                          <a:prstGeom prst="rect">
                            <a:avLst/>
                          </a:prstGeom>
                          <a:noFill/>
                          <a:ln>
                            <a:noFill/>
                          </a:ln>
                        </pic:spPr>
                      </pic:pic>
                    </a:graphicData>
                  </a:graphic>
                </wp:inline>
              </w:drawing>
            </w:r>
          </w:p>
        </w:tc>
        <w:tc>
          <w:tcPr>
            <w:tcW w:w="1721" w:type="pct"/>
            <w:vAlign w:val="center"/>
          </w:tcPr>
          <w:p w:rsidR="00DD536F" w:rsidRDefault="00E95B79">
            <w:pPr>
              <w:widowControl w:val="0"/>
              <w:spacing w:before="120" w:after="120"/>
              <w:jc w:val="center"/>
            </w:pPr>
            <w:r>
              <w:rPr>
                <w:noProof/>
              </w:rPr>
              <w:drawing>
                <wp:inline distT="0" distB="0" distL="114300" distR="114300">
                  <wp:extent cx="2159635" cy="1619885"/>
                  <wp:effectExtent l="0" t="0" r="0" b="18415"/>
                  <wp:docPr id="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2"/>
                          <pic:cNvPicPr>
                            <a:picLocks noChangeAspect="1"/>
                          </pic:cNvPicPr>
                        </pic:nvPicPr>
                        <pic:blipFill>
                          <a:blip r:embed="rId27"/>
                          <a:stretch>
                            <a:fillRect/>
                          </a:stretch>
                        </pic:blipFill>
                        <pic:spPr>
                          <a:xfrm>
                            <a:off x="0" y="0"/>
                            <a:ext cx="2159635" cy="1619885"/>
                          </a:xfrm>
                          <a:prstGeom prst="rect">
                            <a:avLst/>
                          </a:prstGeom>
                          <a:noFill/>
                          <a:ln>
                            <a:noFill/>
                          </a:ln>
                        </pic:spPr>
                      </pic:pic>
                    </a:graphicData>
                  </a:graphic>
                </wp:inline>
              </w:drawing>
            </w:r>
          </w:p>
        </w:tc>
        <w:tc>
          <w:tcPr>
            <w:tcW w:w="1782" w:type="pct"/>
            <w:vAlign w:val="center"/>
          </w:tcPr>
          <w:p w:rsidR="00DD536F" w:rsidRDefault="00E95B79">
            <w:pPr>
              <w:keepNext/>
              <w:widowControl w:val="0"/>
              <w:spacing w:before="120" w:after="120"/>
              <w:jc w:val="center"/>
            </w:pPr>
            <w:r>
              <w:rPr>
                <w:noProof/>
              </w:rPr>
              <w:drawing>
                <wp:inline distT="0" distB="0" distL="114300" distR="114300">
                  <wp:extent cx="2159635" cy="1619885"/>
                  <wp:effectExtent l="0" t="0" r="0" b="18415"/>
                  <wp:docPr id="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1"/>
                          <pic:cNvPicPr>
                            <a:picLocks noChangeAspect="1"/>
                          </pic:cNvPicPr>
                        </pic:nvPicPr>
                        <pic:blipFill>
                          <a:blip r:embed="rId28"/>
                          <a:stretch>
                            <a:fillRect/>
                          </a:stretch>
                        </pic:blipFill>
                        <pic:spPr>
                          <a:xfrm>
                            <a:off x="0" y="0"/>
                            <a:ext cx="2159635" cy="1619885"/>
                          </a:xfrm>
                          <a:prstGeom prst="rect">
                            <a:avLst/>
                          </a:prstGeom>
                          <a:noFill/>
                          <a:ln>
                            <a:noFill/>
                          </a:ln>
                        </pic:spPr>
                      </pic:pic>
                    </a:graphicData>
                  </a:graphic>
                </wp:inline>
              </w:drawing>
            </w:r>
          </w:p>
        </w:tc>
      </w:tr>
      <w:tr w:rsidR="00DD536F">
        <w:tc>
          <w:tcPr>
            <w:tcW w:w="1496" w:type="pct"/>
            <w:vAlign w:val="center"/>
          </w:tcPr>
          <w:p w:rsidR="00DD536F" w:rsidRDefault="00E95B79">
            <w:pPr>
              <w:widowControl w:val="0"/>
              <w:spacing w:before="120" w:after="120"/>
              <w:jc w:val="center"/>
            </w:pPr>
            <w:r>
              <w:rPr>
                <w:rFonts w:hint="eastAsia"/>
              </w:rPr>
              <w:t>(</w:t>
            </w:r>
            <w:r>
              <w:rPr>
                <w:rFonts w:hint="eastAsia"/>
                <w:lang w:val="en-GB"/>
              </w:rPr>
              <w:t xml:space="preserve">a) </w:t>
            </w:r>
            <w:r>
              <w:rPr>
                <w:rFonts w:hint="eastAsia"/>
              </w:rPr>
              <w:t>Traffic model 1:  20Mbps@60fps, 30ms</w:t>
            </w:r>
          </w:p>
        </w:tc>
        <w:tc>
          <w:tcPr>
            <w:tcW w:w="1721" w:type="pct"/>
            <w:vAlign w:val="center"/>
          </w:tcPr>
          <w:p w:rsidR="00DD536F" w:rsidRDefault="00E95B79">
            <w:pPr>
              <w:widowControl w:val="0"/>
              <w:spacing w:before="120" w:after="120"/>
              <w:jc w:val="center"/>
            </w:pPr>
            <w:r>
              <w:rPr>
                <w:rFonts w:hint="eastAsia"/>
              </w:rPr>
              <w:t>(</w:t>
            </w:r>
            <w:r>
              <w:rPr>
                <w:rFonts w:hint="eastAsia"/>
                <w:lang w:val="en-GB"/>
              </w:rPr>
              <w:t xml:space="preserve">b) </w:t>
            </w:r>
            <w:r>
              <w:rPr>
                <w:rFonts w:hint="eastAsia"/>
              </w:rPr>
              <w:t>Traffic model 2: 20Mbps@60fps, 15ms</w:t>
            </w:r>
          </w:p>
        </w:tc>
        <w:tc>
          <w:tcPr>
            <w:tcW w:w="1782" w:type="pct"/>
            <w:vAlign w:val="center"/>
          </w:tcPr>
          <w:p w:rsidR="00DD536F" w:rsidRDefault="00E95B79">
            <w:pPr>
              <w:keepNext/>
              <w:widowControl w:val="0"/>
              <w:spacing w:before="120" w:after="120"/>
              <w:jc w:val="center"/>
            </w:pPr>
            <w:r>
              <w:rPr>
                <w:rFonts w:hint="eastAsia"/>
              </w:rPr>
              <w:t>(</w:t>
            </w:r>
            <w:r>
              <w:rPr>
                <w:rFonts w:hint="eastAsia"/>
                <w:lang w:val="en-GB"/>
              </w:rPr>
              <w:t xml:space="preserve">c) </w:t>
            </w:r>
            <w:r>
              <w:rPr>
                <w:rFonts w:hint="eastAsia"/>
              </w:rPr>
              <w:t>Traffic model 3: 20Mbps@60fps, 10ms</w:t>
            </w:r>
          </w:p>
        </w:tc>
      </w:tr>
    </w:tbl>
    <w:p w:rsidR="00DD536F" w:rsidRDefault="00E95B79">
      <w:pPr>
        <w:spacing w:before="120" w:after="120"/>
        <w:jc w:val="center"/>
      </w:pPr>
      <w:r>
        <w:rPr>
          <w:rFonts w:hint="eastAsia"/>
        </w:rPr>
        <w:lastRenderedPageBreak/>
        <w:t>Figure 12 Transmission delay comparison for Case 1</w:t>
      </w:r>
      <w:r>
        <w:t>&amp;case 3</w:t>
      </w:r>
      <w:r>
        <w:rPr>
          <w:rFonts w:hint="eastAsia"/>
        </w:rPr>
        <w:t>, Case 2</w:t>
      </w:r>
      <w:r>
        <w:t>-1</w:t>
      </w:r>
      <w:r>
        <w:rPr>
          <w:rFonts w:hint="eastAsia"/>
        </w:rPr>
        <w:t xml:space="preserve"> and Case </w:t>
      </w:r>
      <w:r>
        <w:t>2-2</w:t>
      </w:r>
      <w:r>
        <w:rPr>
          <w:rFonts w:hint="eastAsia"/>
        </w:rPr>
        <w:t xml:space="preserve"> in Traffic model 1~3 in Dense Urban scenario</w:t>
      </w:r>
    </w:p>
    <w:p w:rsidR="00DD536F" w:rsidRDefault="00E95B79">
      <w:pPr>
        <w:spacing w:before="120" w:after="120"/>
      </w:pPr>
      <w:r>
        <w:rPr>
          <w:rFonts w:hint="eastAsia"/>
        </w:rPr>
        <w:t xml:space="preserve">According to </w:t>
      </w:r>
      <w:r>
        <w:t xml:space="preserve">results in </w:t>
      </w:r>
      <w:r>
        <w:rPr>
          <w:rFonts w:hint="eastAsia"/>
        </w:rPr>
        <w:t>Figure 12, when transmitting packets of 20Mbps@60fps traffic model in Dense Urban scenario, Case 1</w:t>
      </w:r>
      <w:r>
        <w:t>,</w:t>
      </w:r>
      <w:r>
        <w:rPr>
          <w:rFonts w:hint="eastAsia"/>
        </w:rPr>
        <w:t xml:space="preserve"> Case 3, has average [1.5] </w:t>
      </w:r>
      <w:proofErr w:type="spellStart"/>
      <w:r>
        <w:rPr>
          <w:rFonts w:hint="eastAsia"/>
        </w:rPr>
        <w:t>ms</w:t>
      </w:r>
      <w:proofErr w:type="spellEnd"/>
      <w:r>
        <w:rPr>
          <w:rFonts w:hint="eastAsia"/>
        </w:rPr>
        <w:t xml:space="preserve"> </w:t>
      </w:r>
      <w:r>
        <w:t>transmission</w:t>
      </w:r>
      <w:r>
        <w:rPr>
          <w:rFonts w:hint="eastAsia"/>
        </w:rPr>
        <w:t xml:space="preserve"> delay </w:t>
      </w:r>
      <w:r>
        <w:t>considering</w:t>
      </w:r>
      <w:r>
        <w:rPr>
          <w:rFonts w:hint="eastAsia"/>
        </w:rPr>
        <w:t xml:space="preserve"> UE is capable of transmitting data in the closest CG PUSCH. </w:t>
      </w:r>
      <w:r>
        <w:t>But</w:t>
      </w:r>
      <w:r>
        <w:rPr>
          <w:rFonts w:hint="eastAsia"/>
        </w:rPr>
        <w:t xml:space="preserve"> Case 2</w:t>
      </w:r>
      <w:r>
        <w:t xml:space="preserve"> </w:t>
      </w:r>
      <w:r>
        <w:rPr>
          <w:rFonts w:hint="eastAsia"/>
        </w:rPr>
        <w:t>h</w:t>
      </w:r>
      <w:r>
        <w:rPr>
          <w:rFonts w:hint="eastAsia"/>
        </w:rPr>
        <w:t>as average [</w:t>
      </w:r>
      <w:proofErr w:type="gramStart"/>
      <w:r>
        <w:rPr>
          <w:rFonts w:hint="eastAsia"/>
        </w:rPr>
        <w:t>3.0]~</w:t>
      </w:r>
      <w:proofErr w:type="gramEnd"/>
      <w:r>
        <w:rPr>
          <w:rFonts w:hint="eastAsia"/>
        </w:rPr>
        <w:t xml:space="preserve">[6.0] </w:t>
      </w:r>
      <w:proofErr w:type="spellStart"/>
      <w:r>
        <w:rPr>
          <w:rFonts w:hint="eastAsia"/>
        </w:rPr>
        <w:t>ms</w:t>
      </w:r>
      <w:proofErr w:type="spellEnd"/>
      <w:r>
        <w:rPr>
          <w:rFonts w:hint="eastAsia"/>
        </w:rPr>
        <w:t xml:space="preserve"> </w:t>
      </w:r>
      <w:r>
        <w:t>transmission</w:t>
      </w:r>
      <w:r>
        <w:rPr>
          <w:rFonts w:hint="eastAsia"/>
        </w:rPr>
        <w:t xml:space="preserve"> </w:t>
      </w:r>
      <w:r>
        <w:t>delay.</w:t>
      </w:r>
    </w:p>
    <w:p w:rsidR="00DD536F" w:rsidRDefault="00E95B79">
      <w:pPr>
        <w:pStyle w:val="YJ-Observation"/>
        <w:spacing w:before="120" w:after="120"/>
        <w:jc w:val="both"/>
        <w:rPr>
          <w:lang w:val="en-US" w:eastAsia="zh-CN"/>
        </w:rPr>
      </w:pPr>
      <w:bookmarkStart w:id="10" w:name="_Toc22522"/>
      <w:r>
        <w:t>For</w:t>
      </w:r>
      <w:r>
        <w:rPr>
          <w:rFonts w:hint="eastAsia"/>
        </w:rPr>
        <w:t xml:space="preserve"> transmitting packets of 20Mbps@60fps traffic model in Dense Urban scenario, </w:t>
      </w:r>
      <w:r>
        <w:t>CG based solution</w:t>
      </w:r>
      <w:r>
        <w:rPr>
          <w:rFonts w:hint="eastAsia"/>
        </w:rPr>
        <w:t xml:space="preserve"> has average [1.5] </w:t>
      </w:r>
      <w:proofErr w:type="spellStart"/>
      <w:r>
        <w:rPr>
          <w:rFonts w:hint="eastAsia"/>
        </w:rPr>
        <w:t>ms</w:t>
      </w:r>
      <w:proofErr w:type="spellEnd"/>
      <w:r>
        <w:rPr>
          <w:rFonts w:hint="eastAsia"/>
        </w:rPr>
        <w:t xml:space="preserve"> </w:t>
      </w:r>
      <w:r>
        <w:t>transmission</w:t>
      </w:r>
      <w:r>
        <w:rPr>
          <w:rFonts w:hint="eastAsia"/>
        </w:rPr>
        <w:t xml:space="preserve"> delay </w:t>
      </w:r>
      <w:r>
        <w:t>considering</w:t>
      </w:r>
      <w:r>
        <w:rPr>
          <w:rFonts w:hint="eastAsia"/>
        </w:rPr>
        <w:t xml:space="preserve"> UE is capable of transmitting data in the closest CG PUSCH. </w:t>
      </w:r>
      <w:r>
        <w:t>But</w:t>
      </w:r>
      <w:r>
        <w:rPr>
          <w:rFonts w:hint="eastAsia"/>
        </w:rPr>
        <w:t xml:space="preserve"> </w:t>
      </w:r>
      <w:r>
        <w:t xml:space="preserve">DG based solution </w:t>
      </w:r>
      <w:r>
        <w:rPr>
          <w:rFonts w:hint="eastAsia"/>
        </w:rPr>
        <w:t>has average [</w:t>
      </w:r>
      <w:proofErr w:type="gramStart"/>
      <w:r>
        <w:rPr>
          <w:rFonts w:hint="eastAsia"/>
        </w:rPr>
        <w:t>3.0]~</w:t>
      </w:r>
      <w:proofErr w:type="gramEnd"/>
      <w:r>
        <w:rPr>
          <w:rFonts w:hint="eastAsia"/>
        </w:rPr>
        <w:t xml:space="preserve">[6.0] </w:t>
      </w:r>
      <w:proofErr w:type="spellStart"/>
      <w:r>
        <w:rPr>
          <w:rFonts w:hint="eastAsia"/>
        </w:rPr>
        <w:t>ms</w:t>
      </w:r>
      <w:proofErr w:type="spellEnd"/>
      <w:r>
        <w:rPr>
          <w:rFonts w:hint="eastAsia"/>
        </w:rPr>
        <w:t xml:space="preserve"> </w:t>
      </w:r>
      <w:r>
        <w:t>transmission</w:t>
      </w:r>
      <w:r>
        <w:rPr>
          <w:rFonts w:hint="eastAsia"/>
        </w:rPr>
        <w:t xml:space="preserve"> </w:t>
      </w:r>
      <w:r>
        <w:t>delay.</w:t>
      </w:r>
      <w:bookmarkEnd w:id="10"/>
    </w:p>
    <w:p w:rsidR="00DD536F" w:rsidRDefault="00E95B79">
      <w:pPr>
        <w:spacing w:before="120" w:after="120"/>
      </w:pPr>
      <w:r>
        <w:rPr>
          <w:rFonts w:hint="eastAsia"/>
        </w:rPr>
        <w:t xml:space="preserve">Therefore, based on above </w:t>
      </w:r>
      <w:r>
        <w:t xml:space="preserve">evaluation as well as the </w:t>
      </w:r>
      <w:r>
        <w:rPr>
          <w:rFonts w:hint="eastAsia"/>
        </w:rPr>
        <w:t>analysis</w:t>
      </w:r>
      <w:r>
        <w:t>,</w:t>
      </w:r>
      <w:r>
        <w:rPr>
          <w:rFonts w:hint="eastAsia"/>
        </w:rPr>
        <w:t xml:space="preserve"> </w:t>
      </w:r>
      <w:r>
        <w:t>it can be concluded that</w:t>
      </w:r>
      <w:r>
        <w:rPr>
          <w:rFonts w:hint="eastAsia"/>
        </w:rPr>
        <w:t xml:space="preserve"> multiple CG PUSCHs in a period </w:t>
      </w:r>
      <w:r>
        <w:t>reduces the</w:t>
      </w:r>
      <w:r>
        <w:rPr>
          <w:rFonts w:hint="eastAsia"/>
        </w:rPr>
        <w:t xml:space="preserve"> transmission delay compared to DG transmission. </w:t>
      </w:r>
      <w:r>
        <w:t>And</w:t>
      </w:r>
      <w:r>
        <w:rPr>
          <w:rFonts w:hint="eastAsia"/>
        </w:rPr>
        <w:t xml:space="preserve"> unuse</w:t>
      </w:r>
      <w:r>
        <w:rPr>
          <w:rFonts w:hint="eastAsia"/>
        </w:rPr>
        <w:t xml:space="preserve">d resource release indication and adaptive parameters adjustment for multiple CG PUSCHs bring capacity performance gain. </w:t>
      </w:r>
    </w:p>
    <w:p w:rsidR="00DD536F" w:rsidRDefault="00E95B79">
      <w:pPr>
        <w:pStyle w:val="YJ-Proposal"/>
        <w:spacing w:before="120" w:after="120"/>
      </w:pPr>
      <w:bookmarkStart w:id="11" w:name="_Toc2434"/>
      <w:r>
        <w:rPr>
          <w:rFonts w:hint="eastAsia"/>
          <w:lang w:val="en-US" w:eastAsia="zh-CN"/>
        </w:rPr>
        <w:t>Support to</w:t>
      </w:r>
      <w:r>
        <w:rPr>
          <w:lang w:val="en-US" w:eastAsia="zh-CN"/>
        </w:rPr>
        <w:t xml:space="preserve"> take </w:t>
      </w:r>
      <w:r>
        <w:rPr>
          <w:rFonts w:hint="eastAsia"/>
          <w:lang w:val="en-US" w:eastAsia="zh-CN"/>
        </w:rPr>
        <w:t>multiple CG PUSCHs in a period as a candidate solution for</w:t>
      </w:r>
      <w:r>
        <w:rPr>
          <w:lang w:val="en-US" w:eastAsia="zh-CN"/>
        </w:rPr>
        <w:t xml:space="preserve"> XR service</w:t>
      </w:r>
      <w:r>
        <w:rPr>
          <w:rFonts w:hint="eastAsia"/>
          <w:lang w:val="en-US" w:eastAsia="zh-CN"/>
        </w:rPr>
        <w:t>.</w:t>
      </w:r>
      <w:bookmarkEnd w:id="11"/>
      <w:r>
        <w:rPr>
          <w:rFonts w:hint="eastAsia"/>
          <w:lang w:val="en-US" w:eastAsia="zh-CN"/>
        </w:rPr>
        <w:t xml:space="preserve"> </w:t>
      </w:r>
    </w:p>
    <w:p w:rsidR="00DD536F" w:rsidRDefault="00E95B79">
      <w:pPr>
        <w:pStyle w:val="YJ-Proposal"/>
        <w:spacing w:before="120" w:after="120"/>
        <w:jc w:val="both"/>
        <w:rPr>
          <w:lang w:val="en-US" w:eastAsia="zh-CN"/>
        </w:rPr>
      </w:pPr>
      <w:bookmarkStart w:id="12" w:name="_Toc4431"/>
      <w:r>
        <w:rPr>
          <w:rFonts w:hint="eastAsia"/>
          <w:lang w:val="en-US" w:eastAsia="zh-CN"/>
        </w:rPr>
        <w:t xml:space="preserve">For multiple CG PUSCHs, study and specify </w:t>
      </w:r>
      <w:r>
        <w:rPr>
          <w:lang w:val="en-US" w:eastAsia="zh-CN"/>
        </w:rPr>
        <w:t>solutions of</w:t>
      </w:r>
      <w:r>
        <w:rPr>
          <w:rFonts w:hint="eastAsia"/>
          <w:lang w:val="en-US" w:eastAsia="zh-CN"/>
        </w:rPr>
        <w:t xml:space="preserve"> recycl</w:t>
      </w:r>
      <w:r>
        <w:rPr>
          <w:lang w:val="en-US" w:eastAsia="zh-CN"/>
        </w:rPr>
        <w:t>ing</w:t>
      </w:r>
      <w:r>
        <w:rPr>
          <w:rFonts w:hint="eastAsia"/>
          <w:lang w:val="en-US" w:eastAsia="zh-CN"/>
        </w:rPr>
        <w:t xml:space="preserve"> unused CG PUSCH resources </w:t>
      </w:r>
      <w:r>
        <w:rPr>
          <w:lang w:val="en-US" w:eastAsia="zh-CN"/>
        </w:rPr>
        <w:t>to</w:t>
      </w:r>
      <w:r>
        <w:rPr>
          <w:rFonts w:hint="eastAsia"/>
          <w:lang w:val="en-US" w:eastAsia="zh-CN"/>
        </w:rPr>
        <w:t xml:space="preserve"> improv</w:t>
      </w:r>
      <w:r>
        <w:rPr>
          <w:lang w:val="en-US" w:eastAsia="zh-CN"/>
        </w:rPr>
        <w:t>e</w:t>
      </w:r>
      <w:r>
        <w:rPr>
          <w:rFonts w:hint="eastAsia"/>
          <w:lang w:val="en-US" w:eastAsia="zh-CN"/>
        </w:rPr>
        <w:t xml:space="preserve"> resource </w:t>
      </w:r>
      <w:r>
        <w:rPr>
          <w:lang w:val="en-US" w:eastAsia="zh-CN"/>
        </w:rPr>
        <w:t xml:space="preserve">usage </w:t>
      </w:r>
      <w:r>
        <w:rPr>
          <w:rFonts w:hint="eastAsia"/>
          <w:lang w:val="en-US" w:eastAsia="zh-CN"/>
        </w:rPr>
        <w:t>efficiency.</w:t>
      </w:r>
      <w:bookmarkEnd w:id="12"/>
    </w:p>
    <w:p w:rsidR="00DD536F" w:rsidRDefault="00E95B79">
      <w:pPr>
        <w:pStyle w:val="YJ-Proposal"/>
        <w:spacing w:before="120" w:after="120"/>
        <w:jc w:val="both"/>
        <w:rPr>
          <w:lang w:val="en-US" w:eastAsia="zh-CN"/>
        </w:rPr>
      </w:pPr>
      <w:bookmarkStart w:id="13" w:name="_Toc15938"/>
      <w:r>
        <w:rPr>
          <w:rFonts w:hint="eastAsia"/>
          <w:lang w:val="en-US" w:eastAsia="zh-CN"/>
        </w:rPr>
        <w:t>For multiple CG PUSCHs, study and specify</w:t>
      </w:r>
      <w:r>
        <w:rPr>
          <w:lang w:val="en-US" w:eastAsia="zh-CN"/>
        </w:rPr>
        <w:t xml:space="preserve"> solutions</w:t>
      </w:r>
      <w:r>
        <w:rPr>
          <w:rFonts w:hint="eastAsia"/>
          <w:lang w:val="en-US" w:eastAsia="zh-CN"/>
        </w:rPr>
        <w:t xml:space="preserve"> </w:t>
      </w:r>
      <w:r>
        <w:rPr>
          <w:lang w:val="en-US" w:eastAsia="zh-CN"/>
        </w:rPr>
        <w:t>of</w:t>
      </w:r>
      <w:r>
        <w:rPr>
          <w:rFonts w:hint="eastAsia"/>
          <w:lang w:val="en-US" w:eastAsia="zh-CN"/>
        </w:rPr>
        <w:t xml:space="preserve"> dynamically adjust</w:t>
      </w:r>
      <w:r>
        <w:rPr>
          <w:lang w:val="en-US" w:eastAsia="zh-CN"/>
        </w:rPr>
        <w:t>ing</w:t>
      </w:r>
      <w:r>
        <w:rPr>
          <w:rFonts w:hint="eastAsia"/>
          <w:lang w:val="en-US" w:eastAsia="zh-CN"/>
        </w:rPr>
        <w:t xml:space="preserve"> CG parameters, including e.g., MCS level and the number of layers, </w:t>
      </w:r>
      <w:r>
        <w:rPr>
          <w:lang w:val="en-US" w:eastAsia="zh-CN"/>
        </w:rPr>
        <w:t>to</w:t>
      </w:r>
      <w:r>
        <w:rPr>
          <w:rFonts w:hint="eastAsia"/>
          <w:lang w:val="en-US" w:eastAsia="zh-CN"/>
        </w:rPr>
        <w:t xml:space="preserve"> improv</w:t>
      </w:r>
      <w:r>
        <w:rPr>
          <w:lang w:val="en-US" w:eastAsia="zh-CN"/>
        </w:rPr>
        <w:t>e</w:t>
      </w:r>
      <w:r>
        <w:rPr>
          <w:rFonts w:hint="eastAsia"/>
          <w:lang w:val="en-US" w:eastAsia="zh-CN"/>
        </w:rPr>
        <w:t xml:space="preserve"> resource</w:t>
      </w:r>
      <w:r>
        <w:rPr>
          <w:lang w:val="en-US" w:eastAsia="zh-CN"/>
        </w:rPr>
        <w:t xml:space="preserve"> usage</w:t>
      </w:r>
      <w:r>
        <w:rPr>
          <w:rFonts w:hint="eastAsia"/>
          <w:lang w:val="en-US" w:eastAsia="zh-CN"/>
        </w:rPr>
        <w:t xml:space="preserve"> efficiency.</w:t>
      </w:r>
      <w:bookmarkEnd w:id="13"/>
    </w:p>
    <w:p w:rsidR="00DD536F" w:rsidRDefault="00E95B79">
      <w:pPr>
        <w:pStyle w:val="1"/>
        <w:spacing w:before="120" w:after="120"/>
        <w:ind w:left="0"/>
      </w:pPr>
      <w:r>
        <w:rPr>
          <w:rFonts w:eastAsia="宋体" w:hint="eastAsia"/>
        </w:rPr>
        <w:t xml:space="preserve">Discussion on </w:t>
      </w:r>
      <w:r>
        <w:rPr>
          <w:rFonts w:eastAsia="宋体"/>
        </w:rPr>
        <w:t xml:space="preserve">downlink SPS </w:t>
      </w:r>
      <w:r>
        <w:rPr>
          <w:rFonts w:eastAsia="宋体" w:hint="eastAsia"/>
        </w:rPr>
        <w:t>enhancement</w:t>
      </w:r>
    </w:p>
    <w:p w:rsidR="00DD536F" w:rsidRDefault="00E95B79">
      <w:pPr>
        <w:spacing w:before="120" w:after="120"/>
      </w:pPr>
      <w:r>
        <w:rPr>
          <w:rFonts w:hint="eastAsia"/>
        </w:rPr>
        <w:t>SPS transmission is characterized by fixed MCS level, periodic</w:t>
      </w:r>
      <w:r>
        <w:t xml:space="preserve"> and</w:t>
      </w:r>
      <w:r>
        <w:rPr>
          <w:rFonts w:hint="eastAsia"/>
        </w:rPr>
        <w:t xml:space="preserve"> fixed time-frequency resource, which fits to the periodical service with small packet size and stringent latency, including e.g. URLLC se</w:t>
      </w:r>
      <w:r>
        <w:rPr>
          <w:rFonts w:hint="eastAsia"/>
        </w:rPr>
        <w:t xml:space="preserve">rvices. </w:t>
      </w:r>
      <w:r>
        <w:rPr>
          <w:bCs/>
        </w:rPr>
        <w:t>Compared to dynamic grant transmission</w:t>
      </w:r>
      <w:r>
        <w:rPr>
          <w:rFonts w:hint="eastAsia"/>
        </w:rPr>
        <w:t>, SPS transmission is capable of reducing overhead of downlink control signaling</w:t>
      </w:r>
      <w:r>
        <w:t xml:space="preserve">, as well as </w:t>
      </w:r>
      <w:r>
        <w:rPr>
          <w:rFonts w:hint="eastAsia"/>
        </w:rPr>
        <w:t xml:space="preserve">transmission latency </w:t>
      </w:r>
      <w:r>
        <w:t>which is required for PDCCH transmission/decoding in DG mechanism</w:t>
      </w:r>
      <w:r>
        <w:rPr>
          <w:rFonts w:hint="eastAsia"/>
        </w:rPr>
        <w:t xml:space="preserve">. </w:t>
      </w:r>
    </w:p>
    <w:p w:rsidR="00DD536F" w:rsidRDefault="00E95B79">
      <w:pPr>
        <w:spacing w:before="120" w:after="120"/>
      </w:pPr>
      <w:r>
        <w:rPr>
          <w:rFonts w:hint="eastAsia"/>
        </w:rPr>
        <w:t xml:space="preserve">XR service is characterized </w:t>
      </w:r>
      <w:r>
        <w:rPr>
          <w:rFonts w:hint="eastAsia"/>
        </w:rPr>
        <w:t xml:space="preserve">by quasi-periodicity, large and various packet size as well as stringent latency. In order to reduce transmission latency and save overhead of downlink control signaling, SPS transmission </w:t>
      </w:r>
      <w:r>
        <w:t>may be</w:t>
      </w:r>
      <w:r>
        <w:rPr>
          <w:rFonts w:hint="eastAsia"/>
        </w:rPr>
        <w:t xml:space="preserve"> one </w:t>
      </w:r>
      <w:r>
        <w:t>of potential</w:t>
      </w:r>
      <w:r>
        <w:rPr>
          <w:rFonts w:hint="eastAsia"/>
        </w:rPr>
        <w:t xml:space="preserve"> transmission scheme</w:t>
      </w:r>
      <w:r>
        <w:t>s</w:t>
      </w:r>
      <w:r>
        <w:rPr>
          <w:rFonts w:hint="eastAsia"/>
        </w:rPr>
        <w:t xml:space="preserve"> for XR service due to </w:t>
      </w:r>
      <w:r>
        <w:t>t</w:t>
      </w:r>
      <w:r>
        <w:t>he mentioned</w:t>
      </w:r>
      <w:r>
        <w:rPr>
          <w:rFonts w:hint="eastAsia"/>
        </w:rPr>
        <w:t xml:space="preserve"> </w:t>
      </w:r>
      <w:r>
        <w:t>advantages</w:t>
      </w:r>
      <w:r>
        <w:rPr>
          <w:rFonts w:hint="eastAsia"/>
        </w:rPr>
        <w:t xml:space="preserve">.  </w:t>
      </w:r>
    </w:p>
    <w:p w:rsidR="00DD536F" w:rsidRDefault="00E95B79">
      <w:pPr>
        <w:pStyle w:val="YJ-Observation"/>
        <w:spacing w:before="120" w:after="120"/>
        <w:jc w:val="both"/>
        <w:rPr>
          <w:lang w:val="en-US" w:eastAsia="zh-CN"/>
        </w:rPr>
      </w:pPr>
      <w:bookmarkStart w:id="14" w:name="_Toc17016"/>
      <w:r>
        <w:rPr>
          <w:lang w:val="en-US" w:eastAsia="zh-CN"/>
        </w:rPr>
        <w:t>Given the advantage</w:t>
      </w:r>
      <w:r>
        <w:rPr>
          <w:rFonts w:hint="eastAsia"/>
          <w:lang w:val="en-US" w:eastAsia="zh-CN"/>
        </w:rPr>
        <w:t>s</w:t>
      </w:r>
      <w:r>
        <w:rPr>
          <w:lang w:val="en-US" w:eastAsia="zh-CN"/>
        </w:rPr>
        <w:t xml:space="preserve"> of </w:t>
      </w:r>
      <w:r>
        <w:rPr>
          <w:rFonts w:hint="eastAsia"/>
        </w:rPr>
        <w:t>reduc</w:t>
      </w:r>
      <w:r>
        <w:t>ing</w:t>
      </w:r>
      <w:r>
        <w:rPr>
          <w:rFonts w:hint="eastAsia"/>
        </w:rPr>
        <w:t xml:space="preserve"> </w:t>
      </w:r>
      <w:r>
        <w:rPr>
          <w:rFonts w:hint="eastAsia"/>
          <w:lang w:val="en-US" w:eastAsia="zh-CN"/>
        </w:rPr>
        <w:t xml:space="preserve">overhead of downlink control signaling and </w:t>
      </w:r>
      <w:r>
        <w:rPr>
          <w:rFonts w:hint="eastAsia"/>
        </w:rPr>
        <w:t>transmission latency</w:t>
      </w:r>
      <w:r>
        <w:rPr>
          <w:rFonts w:hint="eastAsia"/>
          <w:lang w:val="en-US" w:eastAsia="zh-CN"/>
        </w:rPr>
        <w:t>,</w:t>
      </w:r>
      <w:r>
        <w:t xml:space="preserve"> </w:t>
      </w:r>
      <w:r>
        <w:rPr>
          <w:rFonts w:hint="eastAsia"/>
        </w:rPr>
        <w:t xml:space="preserve">SPS </w:t>
      </w:r>
      <w:r>
        <w:t>mechanism</w:t>
      </w:r>
      <w:r>
        <w:rPr>
          <w:rFonts w:hint="eastAsia"/>
        </w:rPr>
        <w:t xml:space="preserve"> </w:t>
      </w:r>
      <w:r>
        <w:t>can be considered for XR traffic.</w:t>
      </w:r>
      <w:bookmarkEnd w:id="14"/>
    </w:p>
    <w:p w:rsidR="00DD536F" w:rsidRDefault="00E95B79">
      <w:pPr>
        <w:spacing w:before="120" w:after="120"/>
      </w:pPr>
      <w:r>
        <w:rPr>
          <w:rFonts w:hint="eastAsia"/>
        </w:rPr>
        <w:t>According to the conclusion in RAN1#110 meeting [1], SPS enhancement has been depri</w:t>
      </w:r>
      <w:r>
        <w:rPr>
          <w:rFonts w:hint="eastAsia"/>
        </w:rPr>
        <w:t>oritized. However, since SPS has benefit in reducing overhead of downlink control signaling, transmission delay and power consumption, SPS enhancement is valuable for further study.</w:t>
      </w:r>
    </w:p>
    <w:p w:rsidR="00DD536F" w:rsidRDefault="00E95B79">
      <w:pPr>
        <w:pStyle w:val="YJ-Proposal"/>
        <w:spacing w:before="120" w:after="120"/>
        <w:jc w:val="both"/>
        <w:rPr>
          <w:lang w:val="en-US" w:eastAsia="zh-CN"/>
        </w:rPr>
      </w:pPr>
      <w:bookmarkStart w:id="15" w:name="_Toc25098"/>
      <w:r>
        <w:rPr>
          <w:rFonts w:hint="eastAsia"/>
          <w:lang w:val="en-US" w:eastAsia="zh-CN"/>
        </w:rPr>
        <w:t xml:space="preserve">Suggest to capture SPS enhancement techniques as well as their evaluation </w:t>
      </w:r>
      <w:r>
        <w:rPr>
          <w:rFonts w:hint="eastAsia"/>
          <w:lang w:val="en-US" w:eastAsia="zh-CN"/>
        </w:rPr>
        <w:t>results proposed by companies in</w:t>
      </w:r>
      <w:r>
        <w:rPr>
          <w:lang w:val="en-US" w:eastAsia="zh-CN"/>
        </w:rPr>
        <w:t>to</w:t>
      </w:r>
      <w:r>
        <w:rPr>
          <w:rFonts w:hint="eastAsia"/>
          <w:lang w:val="en-US" w:eastAsia="zh-CN"/>
        </w:rPr>
        <w:t xml:space="preserve"> TR38.835.</w:t>
      </w:r>
      <w:bookmarkEnd w:id="15"/>
      <w:r>
        <w:rPr>
          <w:rFonts w:hint="eastAsia"/>
          <w:lang w:val="en-US" w:eastAsia="zh-CN"/>
        </w:rPr>
        <w:t xml:space="preserve"> </w:t>
      </w:r>
    </w:p>
    <w:p w:rsidR="00DD536F" w:rsidRDefault="00E95B79">
      <w:pPr>
        <w:pStyle w:val="2"/>
        <w:spacing w:before="120" w:after="120"/>
        <w:ind w:left="991" w:right="210" w:hangingChars="354" w:hanging="991"/>
        <w:rPr>
          <w:rFonts w:eastAsia="宋体"/>
        </w:rPr>
      </w:pPr>
      <w:r>
        <w:rPr>
          <w:rFonts w:eastAsia="宋体"/>
        </w:rPr>
        <w:t>Potential XR-specific SPS enhancement</w:t>
      </w:r>
    </w:p>
    <w:p w:rsidR="00DD536F" w:rsidRDefault="00E95B79">
      <w:pPr>
        <w:spacing w:before="120" w:after="120"/>
      </w:pPr>
      <w:r>
        <w:rPr>
          <w:rFonts w:hint="eastAsia"/>
        </w:rPr>
        <w:t>Towards to the all the issues of transmitting XR service by SPS transmission mentioned above, the solution is similar to potential CG enhancement:</w:t>
      </w:r>
    </w:p>
    <w:p w:rsidR="00DD536F" w:rsidRDefault="00E95B79">
      <w:pPr>
        <w:numPr>
          <w:ilvl w:val="0"/>
          <w:numId w:val="13"/>
        </w:numPr>
        <w:spacing w:before="120" w:after="120"/>
      </w:pPr>
      <w:r>
        <w:rPr>
          <w:rFonts w:hint="eastAsia"/>
        </w:rPr>
        <w:t>Parameters</w:t>
      </w:r>
      <w:r w:rsidR="005A5C71">
        <w:t>,</w:t>
      </w:r>
      <w:r>
        <w:rPr>
          <w:rFonts w:hint="eastAsia"/>
        </w:rPr>
        <w:t xml:space="preserve"> such as MCS level and the number of layers</w:t>
      </w:r>
      <w:r w:rsidR="005A5C71">
        <w:t>,</w:t>
      </w:r>
      <w:r>
        <w:rPr>
          <w:rFonts w:hint="eastAsia"/>
        </w:rPr>
        <w:t xml:space="preserve"> are adjusted for each packet transmission to increase capacity performance by resource efficiency enhancement. </w:t>
      </w:r>
    </w:p>
    <w:p w:rsidR="00DD536F" w:rsidRDefault="00E95B79">
      <w:pPr>
        <w:numPr>
          <w:ilvl w:val="0"/>
          <w:numId w:val="13"/>
        </w:numPr>
        <w:spacing w:before="120" w:after="120"/>
      </w:pPr>
      <w:r>
        <w:rPr>
          <w:rFonts w:hint="eastAsia"/>
        </w:rPr>
        <w:t xml:space="preserve">Non-integer periodicity alignment is used </w:t>
      </w:r>
      <w:r>
        <w:t>to</w:t>
      </w:r>
      <w:r>
        <w:rPr>
          <w:rFonts w:hint="eastAsia"/>
        </w:rPr>
        <w:t xml:space="preserve"> eliminat</w:t>
      </w:r>
      <w:r>
        <w:t>e</w:t>
      </w:r>
      <w:r>
        <w:rPr>
          <w:rFonts w:hint="eastAsia"/>
        </w:rPr>
        <w:t xml:space="preserve"> the accumulation of delay so that the delay is controlled within the acceptable range.</w:t>
      </w:r>
    </w:p>
    <w:p w:rsidR="00DD536F" w:rsidRDefault="00E95B79">
      <w:pPr>
        <w:numPr>
          <w:ilvl w:val="0"/>
          <w:numId w:val="13"/>
        </w:numPr>
        <w:spacing w:before="120" w:after="120"/>
      </w:pPr>
      <w:r>
        <w:rPr>
          <w:rFonts w:hint="eastAsia"/>
        </w:rPr>
        <w:t xml:space="preserve">Unused resource release is used </w:t>
      </w:r>
      <w:r>
        <w:t>to</w:t>
      </w:r>
      <w:r>
        <w:rPr>
          <w:rFonts w:hint="eastAsia"/>
        </w:rPr>
        <w:t xml:space="preserve"> releas</w:t>
      </w:r>
      <w:r>
        <w:t>e</w:t>
      </w:r>
      <w:r>
        <w:rPr>
          <w:rFonts w:hint="eastAsia"/>
        </w:rPr>
        <w:t xml:space="preserve"> the redundant resources and UE is capable of skipping the redundant resources instead of blindly detecting each resource.</w:t>
      </w:r>
    </w:p>
    <w:p w:rsidR="00DD536F" w:rsidRDefault="00E95B79">
      <w:pPr>
        <w:pStyle w:val="2"/>
        <w:spacing w:before="120" w:after="120"/>
        <w:ind w:left="991" w:right="210" w:hangingChars="354" w:hanging="991"/>
      </w:pPr>
      <w:r>
        <w:rPr>
          <w:rFonts w:eastAsia="宋体" w:hint="eastAsia"/>
        </w:rPr>
        <w:lastRenderedPageBreak/>
        <w:t>Eva</w:t>
      </w:r>
      <w:r>
        <w:rPr>
          <w:rFonts w:eastAsia="宋体" w:hint="eastAsia"/>
        </w:rPr>
        <w:t>luation results and analysis for SPS enhancement</w:t>
      </w:r>
    </w:p>
    <w:p w:rsidR="00DD536F" w:rsidRDefault="00E95B79">
      <w:pPr>
        <w:spacing w:before="120" w:after="120"/>
      </w:pPr>
      <w:r>
        <w:rPr>
          <w:rFonts w:hint="eastAsia"/>
        </w:rPr>
        <w:t xml:space="preserve">In this </w:t>
      </w:r>
      <w:r>
        <w:t>section</w:t>
      </w:r>
      <w:r>
        <w:rPr>
          <w:rFonts w:hint="eastAsia"/>
        </w:rPr>
        <w:t>, we present the evaluation results for multiple SPS PDSCHs configuration with adaptive parameter adjustment. The simulation assumptions are shown as below:</w:t>
      </w:r>
    </w:p>
    <w:p w:rsidR="00DD536F" w:rsidRDefault="00E95B79">
      <w:pPr>
        <w:numPr>
          <w:ilvl w:val="0"/>
          <w:numId w:val="7"/>
        </w:numPr>
        <w:spacing w:before="120" w:after="120"/>
      </w:pPr>
      <w:r>
        <w:rPr>
          <w:rFonts w:hint="eastAsia"/>
        </w:rPr>
        <w:t>Traffic model: Downlink AR/VR video</w:t>
      </w:r>
      <w:r>
        <w:rPr>
          <w:rFonts w:hint="eastAsia"/>
        </w:rPr>
        <w:t xml:space="preserve"> which is captured in TR 38.838 [3]</w:t>
      </w:r>
    </w:p>
    <w:p w:rsidR="00DD536F" w:rsidRDefault="00E95B79">
      <w:pPr>
        <w:spacing w:before="120" w:after="120"/>
        <w:jc w:val="center"/>
      </w:pPr>
      <w:r>
        <w:rPr>
          <w:rFonts w:hint="eastAsia"/>
        </w:rPr>
        <w:t>Table 2 Traffic model for downlink simulation</w:t>
      </w:r>
    </w:p>
    <w:tbl>
      <w:tblPr>
        <w:tblStyle w:val="af2"/>
        <w:tblW w:w="0" w:type="auto"/>
        <w:tblLook w:val="04A0" w:firstRow="1" w:lastRow="0" w:firstColumn="1" w:lastColumn="0" w:noHBand="0" w:noVBand="1"/>
      </w:tblPr>
      <w:tblGrid>
        <w:gridCol w:w="1798"/>
        <w:gridCol w:w="1753"/>
        <w:gridCol w:w="1859"/>
        <w:gridCol w:w="2450"/>
        <w:gridCol w:w="1790"/>
      </w:tblGrid>
      <w:tr w:rsidR="00DD536F">
        <w:tc>
          <w:tcPr>
            <w:tcW w:w="1839" w:type="dxa"/>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Traffic Model No.</w:t>
            </w:r>
          </w:p>
        </w:tc>
        <w:tc>
          <w:tcPr>
            <w:tcW w:w="1791" w:type="dxa"/>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Bit rate (Mbps)</w:t>
            </w:r>
          </w:p>
        </w:tc>
        <w:tc>
          <w:tcPr>
            <w:tcW w:w="1887" w:type="dxa"/>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Periodicity (FPS)</w:t>
            </w:r>
          </w:p>
        </w:tc>
        <w:tc>
          <w:tcPr>
            <w:tcW w:w="2518" w:type="dxa"/>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Mean Packet size (Byte)</w:t>
            </w:r>
          </w:p>
        </w:tc>
        <w:tc>
          <w:tcPr>
            <w:tcW w:w="1839" w:type="dxa"/>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PDB (</w:t>
            </w:r>
            <w:proofErr w:type="spellStart"/>
            <w:r>
              <w:rPr>
                <w:rFonts w:hint="eastAsia"/>
                <w:b/>
                <w:bCs/>
              </w:rPr>
              <w:t>ms</w:t>
            </w:r>
            <w:proofErr w:type="spellEnd"/>
            <w:r>
              <w:rPr>
                <w:rFonts w:hint="eastAsia"/>
                <w:b/>
                <w:bCs/>
              </w:rPr>
              <w:t>)</w:t>
            </w:r>
          </w:p>
        </w:tc>
      </w:tr>
      <w:tr w:rsidR="00DD536F">
        <w:tc>
          <w:tcPr>
            <w:tcW w:w="1839" w:type="dxa"/>
          </w:tcPr>
          <w:p w:rsidR="00DD536F" w:rsidRDefault="00E95B79">
            <w:pPr>
              <w:spacing w:beforeLines="0" w:afterLines="0" w:after="0" w:line="240" w:lineRule="auto"/>
              <w:jc w:val="center"/>
            </w:pPr>
            <w:r>
              <w:rPr>
                <w:rFonts w:hint="eastAsia"/>
              </w:rPr>
              <w:t>Traffic Model 6</w:t>
            </w:r>
          </w:p>
        </w:tc>
        <w:tc>
          <w:tcPr>
            <w:tcW w:w="1791" w:type="dxa"/>
          </w:tcPr>
          <w:p w:rsidR="00DD536F" w:rsidRDefault="00E95B79">
            <w:pPr>
              <w:spacing w:beforeLines="0" w:afterLines="0" w:after="0" w:line="240" w:lineRule="auto"/>
              <w:jc w:val="center"/>
            </w:pPr>
            <w:r>
              <w:rPr>
                <w:rFonts w:hint="eastAsia"/>
              </w:rPr>
              <w:t>45</w:t>
            </w:r>
          </w:p>
        </w:tc>
        <w:tc>
          <w:tcPr>
            <w:tcW w:w="1887" w:type="dxa"/>
          </w:tcPr>
          <w:p w:rsidR="00DD536F" w:rsidRDefault="00E95B79">
            <w:pPr>
              <w:spacing w:beforeLines="0" w:afterLines="0" w:after="0" w:line="240" w:lineRule="auto"/>
              <w:jc w:val="center"/>
            </w:pPr>
            <w:r>
              <w:rPr>
                <w:rFonts w:hint="eastAsia"/>
              </w:rPr>
              <w:t>60</w:t>
            </w:r>
          </w:p>
        </w:tc>
        <w:tc>
          <w:tcPr>
            <w:tcW w:w="2518" w:type="dxa"/>
          </w:tcPr>
          <w:p w:rsidR="00DD536F" w:rsidRDefault="00E95B79">
            <w:pPr>
              <w:spacing w:beforeLines="0" w:afterLines="0" w:after="0" w:line="240" w:lineRule="auto"/>
              <w:jc w:val="center"/>
            </w:pPr>
            <w:r>
              <w:rPr>
                <w:rFonts w:hint="eastAsia"/>
              </w:rPr>
              <w:t>93750</w:t>
            </w:r>
          </w:p>
        </w:tc>
        <w:tc>
          <w:tcPr>
            <w:tcW w:w="1839" w:type="dxa"/>
          </w:tcPr>
          <w:p w:rsidR="00DD536F" w:rsidRDefault="00E95B79">
            <w:pPr>
              <w:spacing w:beforeLines="0" w:afterLines="0" w:after="0" w:line="240" w:lineRule="auto"/>
              <w:jc w:val="center"/>
            </w:pPr>
            <w:r>
              <w:rPr>
                <w:rFonts w:hint="eastAsia"/>
              </w:rPr>
              <w:t>10</w:t>
            </w:r>
          </w:p>
        </w:tc>
      </w:tr>
      <w:tr w:rsidR="00DD536F">
        <w:tc>
          <w:tcPr>
            <w:tcW w:w="1839" w:type="dxa"/>
          </w:tcPr>
          <w:p w:rsidR="00DD536F" w:rsidRDefault="00E95B79">
            <w:pPr>
              <w:spacing w:beforeLines="0" w:afterLines="0" w:after="0" w:line="240" w:lineRule="auto"/>
              <w:jc w:val="center"/>
            </w:pPr>
            <w:r>
              <w:rPr>
                <w:rFonts w:hint="eastAsia"/>
              </w:rPr>
              <w:t>Traffic Model 7</w:t>
            </w:r>
          </w:p>
        </w:tc>
        <w:tc>
          <w:tcPr>
            <w:tcW w:w="1791" w:type="dxa"/>
          </w:tcPr>
          <w:p w:rsidR="00DD536F" w:rsidRDefault="00E95B79">
            <w:pPr>
              <w:spacing w:beforeLines="0" w:afterLines="0" w:after="0" w:line="240" w:lineRule="auto"/>
              <w:jc w:val="center"/>
            </w:pPr>
            <w:r>
              <w:rPr>
                <w:rFonts w:hint="eastAsia"/>
              </w:rPr>
              <w:t>60</w:t>
            </w:r>
          </w:p>
        </w:tc>
        <w:tc>
          <w:tcPr>
            <w:tcW w:w="1887" w:type="dxa"/>
          </w:tcPr>
          <w:p w:rsidR="00DD536F" w:rsidRDefault="00E95B79">
            <w:pPr>
              <w:spacing w:beforeLines="0" w:afterLines="0" w:after="0" w:line="240" w:lineRule="auto"/>
              <w:jc w:val="center"/>
            </w:pPr>
            <w:r>
              <w:rPr>
                <w:rFonts w:hint="eastAsia"/>
              </w:rPr>
              <w:t>60</w:t>
            </w:r>
          </w:p>
        </w:tc>
        <w:tc>
          <w:tcPr>
            <w:tcW w:w="2518" w:type="dxa"/>
          </w:tcPr>
          <w:p w:rsidR="00DD536F" w:rsidRDefault="00E95B79">
            <w:pPr>
              <w:spacing w:beforeLines="0" w:afterLines="0" w:after="0" w:line="240" w:lineRule="auto"/>
              <w:jc w:val="center"/>
            </w:pPr>
            <w:r>
              <w:rPr>
                <w:rFonts w:hint="eastAsia"/>
              </w:rPr>
              <w:t>125000</w:t>
            </w:r>
          </w:p>
        </w:tc>
        <w:tc>
          <w:tcPr>
            <w:tcW w:w="1839" w:type="dxa"/>
          </w:tcPr>
          <w:p w:rsidR="00DD536F" w:rsidRDefault="00E95B79">
            <w:pPr>
              <w:spacing w:beforeLines="0" w:afterLines="0" w:after="0" w:line="240" w:lineRule="auto"/>
              <w:jc w:val="center"/>
            </w:pPr>
            <w:r>
              <w:rPr>
                <w:rFonts w:hint="eastAsia"/>
              </w:rPr>
              <w:t>10</w:t>
            </w:r>
          </w:p>
        </w:tc>
      </w:tr>
    </w:tbl>
    <w:p w:rsidR="00DD536F" w:rsidRDefault="00E95B79">
      <w:pPr>
        <w:numPr>
          <w:ilvl w:val="0"/>
          <w:numId w:val="7"/>
        </w:numPr>
        <w:spacing w:before="120" w:after="120"/>
      </w:pPr>
      <w:r>
        <w:rPr>
          <w:rFonts w:hint="eastAsia"/>
        </w:rPr>
        <w:t xml:space="preserve">Simulation cases: the </w:t>
      </w:r>
      <w:r>
        <w:rPr>
          <w:rFonts w:hint="eastAsia"/>
        </w:rPr>
        <w:t>simulation cases include the legacy SPS configuration and SPS enhancement.</w:t>
      </w:r>
    </w:p>
    <w:p w:rsidR="00DD536F" w:rsidRDefault="00E95B79">
      <w:pPr>
        <w:numPr>
          <w:ilvl w:val="1"/>
          <w:numId w:val="7"/>
        </w:numPr>
        <w:spacing w:before="120" w:after="120"/>
      </w:pPr>
      <w:r>
        <w:rPr>
          <w:rFonts w:hint="eastAsia"/>
        </w:rPr>
        <w:t>Case 1: legacy SPS configuration</w:t>
      </w:r>
    </w:p>
    <w:p w:rsidR="00DD536F" w:rsidRDefault="00E95B79">
      <w:pPr>
        <w:numPr>
          <w:ilvl w:val="1"/>
          <w:numId w:val="7"/>
        </w:numPr>
        <w:spacing w:before="120" w:after="120"/>
      </w:pPr>
      <w:r>
        <w:rPr>
          <w:rFonts w:hint="eastAsia"/>
        </w:rPr>
        <w:t>Case 2: SPS enhancement</w:t>
      </w:r>
    </w:p>
    <w:p w:rsidR="00DD536F" w:rsidRDefault="00E95B79">
      <w:pPr>
        <w:spacing w:before="120" w:after="120"/>
      </w:pPr>
      <w:r>
        <w:rPr>
          <w:rFonts w:hint="eastAsia"/>
        </w:rPr>
        <w:t xml:space="preserve">Other evaluation assumptions have been listed in Appendix A. Base on the assumptions mentioned above, we present evaluation </w:t>
      </w:r>
      <w:r>
        <w:rPr>
          <w:rFonts w:hint="eastAsia"/>
        </w:rPr>
        <w:t xml:space="preserve">results of capacity performance in Indoor </w:t>
      </w:r>
      <w:proofErr w:type="spellStart"/>
      <w:r>
        <w:rPr>
          <w:rFonts w:hint="eastAsia"/>
        </w:rPr>
        <w:t>HotSpot</w:t>
      </w:r>
      <w:proofErr w:type="spellEnd"/>
      <w:r>
        <w:rPr>
          <w:rFonts w:hint="eastAsia"/>
        </w:rPr>
        <w:t xml:space="preserve"> scenario as follows.</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52"/>
      </w:tblGrid>
      <w:tr w:rsidR="00DD536F">
        <w:trPr>
          <w:trHeight w:val="90"/>
        </w:trPr>
        <w:tc>
          <w:tcPr>
            <w:tcW w:w="4643" w:type="dxa"/>
          </w:tcPr>
          <w:p w:rsidR="00DD536F" w:rsidRDefault="00E95B79">
            <w:pPr>
              <w:spacing w:before="120" w:after="120" w:line="276" w:lineRule="auto"/>
              <w:rPr>
                <w:rFonts w:eastAsiaTheme="minorEastAsia"/>
                <w:i/>
                <w:iCs/>
              </w:rPr>
            </w:pPr>
            <w:r>
              <w:rPr>
                <w:noProof/>
              </w:rPr>
              <w:drawing>
                <wp:inline distT="0" distB="0" distL="114300" distR="114300">
                  <wp:extent cx="2880360" cy="2160270"/>
                  <wp:effectExtent l="0" t="0" r="0" b="1143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9"/>
                          <pic:cNvPicPr>
                            <a:picLocks noChangeAspect="1"/>
                          </pic:cNvPicPr>
                        </pic:nvPicPr>
                        <pic:blipFill>
                          <a:blip r:embed="rId29"/>
                          <a:stretch>
                            <a:fillRect/>
                          </a:stretch>
                        </pic:blipFill>
                        <pic:spPr>
                          <a:xfrm>
                            <a:off x="0" y="0"/>
                            <a:ext cx="2880360" cy="2160270"/>
                          </a:xfrm>
                          <a:prstGeom prst="rect">
                            <a:avLst/>
                          </a:prstGeom>
                          <a:noFill/>
                          <a:ln>
                            <a:noFill/>
                          </a:ln>
                        </pic:spPr>
                      </pic:pic>
                    </a:graphicData>
                  </a:graphic>
                </wp:inline>
              </w:drawing>
            </w:r>
          </w:p>
        </w:tc>
        <w:tc>
          <w:tcPr>
            <w:tcW w:w="4643" w:type="dxa"/>
          </w:tcPr>
          <w:p w:rsidR="00DD536F" w:rsidRDefault="00E95B79">
            <w:pPr>
              <w:spacing w:before="120" w:after="120" w:line="276" w:lineRule="auto"/>
              <w:rPr>
                <w:rFonts w:eastAsiaTheme="minorEastAsia"/>
                <w:i/>
                <w:iCs/>
              </w:rPr>
            </w:pPr>
            <w:r>
              <w:rPr>
                <w:noProof/>
              </w:rPr>
              <w:drawing>
                <wp:inline distT="0" distB="0" distL="114300" distR="114300">
                  <wp:extent cx="2880360" cy="2160270"/>
                  <wp:effectExtent l="0" t="0" r="0" b="11430"/>
                  <wp:docPr id="2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0"/>
                          <pic:cNvPicPr>
                            <a:picLocks noChangeAspect="1"/>
                          </pic:cNvPicPr>
                        </pic:nvPicPr>
                        <pic:blipFill>
                          <a:blip r:embed="rId30"/>
                          <a:stretch>
                            <a:fillRect/>
                          </a:stretch>
                        </pic:blipFill>
                        <pic:spPr>
                          <a:xfrm>
                            <a:off x="0" y="0"/>
                            <a:ext cx="2880360" cy="2160270"/>
                          </a:xfrm>
                          <a:prstGeom prst="rect">
                            <a:avLst/>
                          </a:prstGeom>
                          <a:noFill/>
                          <a:ln>
                            <a:noFill/>
                          </a:ln>
                        </pic:spPr>
                      </pic:pic>
                    </a:graphicData>
                  </a:graphic>
                </wp:inline>
              </w:drawing>
            </w:r>
          </w:p>
        </w:tc>
      </w:tr>
      <w:tr w:rsidR="00DD536F">
        <w:tc>
          <w:tcPr>
            <w:tcW w:w="4643" w:type="dxa"/>
          </w:tcPr>
          <w:p w:rsidR="00DD536F" w:rsidRDefault="00E95B79">
            <w:pPr>
              <w:pStyle w:val="af7"/>
              <w:spacing w:after="120" w:line="276" w:lineRule="auto"/>
              <w:ind w:left="0"/>
              <w:jc w:val="center"/>
              <w:rPr>
                <w:rFonts w:eastAsia="宋体"/>
                <w:kern w:val="0"/>
                <w:sz w:val="21"/>
                <w:szCs w:val="21"/>
              </w:rPr>
            </w:pPr>
            <w:r>
              <w:rPr>
                <w:rFonts w:eastAsia="宋体" w:hint="eastAsia"/>
                <w:kern w:val="0"/>
                <w:sz w:val="21"/>
                <w:szCs w:val="21"/>
              </w:rPr>
              <w:t>(a) Downlink Traffic model 6:       45Mbps@60fps, 10ms</w:t>
            </w:r>
          </w:p>
        </w:tc>
        <w:tc>
          <w:tcPr>
            <w:tcW w:w="4643" w:type="dxa"/>
          </w:tcPr>
          <w:p w:rsidR="00DD536F" w:rsidRDefault="00E95B79">
            <w:pPr>
              <w:pStyle w:val="af7"/>
              <w:spacing w:after="120" w:line="276" w:lineRule="auto"/>
              <w:ind w:left="0"/>
              <w:jc w:val="center"/>
              <w:rPr>
                <w:rFonts w:eastAsia="宋体"/>
                <w:kern w:val="0"/>
                <w:sz w:val="21"/>
                <w:szCs w:val="21"/>
              </w:rPr>
            </w:pPr>
            <w:r>
              <w:rPr>
                <w:rFonts w:eastAsia="宋体" w:hint="eastAsia"/>
                <w:kern w:val="0"/>
                <w:sz w:val="21"/>
                <w:szCs w:val="21"/>
              </w:rPr>
              <w:t xml:space="preserve">(b) </w:t>
            </w:r>
            <w:r>
              <w:rPr>
                <w:rFonts w:hint="eastAsia"/>
                <w:kern w:val="0"/>
                <w:sz w:val="21"/>
                <w:szCs w:val="21"/>
              </w:rPr>
              <w:t xml:space="preserve">Downlink Traffic model </w:t>
            </w:r>
            <w:r>
              <w:rPr>
                <w:rFonts w:eastAsia="宋体" w:hint="eastAsia"/>
                <w:kern w:val="0"/>
                <w:sz w:val="21"/>
                <w:szCs w:val="21"/>
              </w:rPr>
              <w:t>7:</w:t>
            </w:r>
          </w:p>
          <w:p w:rsidR="00DD536F" w:rsidRDefault="00E95B79">
            <w:pPr>
              <w:pStyle w:val="af7"/>
              <w:spacing w:after="120" w:line="276" w:lineRule="auto"/>
              <w:ind w:left="0"/>
              <w:jc w:val="center"/>
              <w:rPr>
                <w:rFonts w:eastAsia="宋体"/>
                <w:kern w:val="0"/>
                <w:sz w:val="21"/>
                <w:szCs w:val="21"/>
              </w:rPr>
            </w:pPr>
            <w:r>
              <w:rPr>
                <w:rFonts w:eastAsia="宋体" w:hint="eastAsia"/>
                <w:kern w:val="0"/>
                <w:sz w:val="21"/>
                <w:szCs w:val="21"/>
              </w:rPr>
              <w:t>60Mbps@60fps, 10ms</w:t>
            </w:r>
          </w:p>
        </w:tc>
      </w:tr>
    </w:tbl>
    <w:p w:rsidR="00DD536F" w:rsidRDefault="00E95B79">
      <w:pPr>
        <w:spacing w:before="120" w:after="120"/>
        <w:jc w:val="center"/>
      </w:pPr>
      <w:r>
        <w:rPr>
          <w:rFonts w:hint="eastAsia"/>
        </w:rPr>
        <w:t>Figure 13 Capacity performance comparison for Case 1 and Case 2 for Traffic</w:t>
      </w:r>
      <w:r>
        <w:rPr>
          <w:rFonts w:hint="eastAsia"/>
        </w:rPr>
        <w:t xml:space="preserve"> Model 6 and Traffic Model 7 in Indoor </w:t>
      </w:r>
      <w:proofErr w:type="spellStart"/>
      <w:r>
        <w:rPr>
          <w:rFonts w:hint="eastAsia"/>
        </w:rPr>
        <w:t>HotSpot</w:t>
      </w:r>
      <w:proofErr w:type="spellEnd"/>
      <w:r>
        <w:rPr>
          <w:rFonts w:hint="eastAsia"/>
        </w:rPr>
        <w:t xml:space="preserve"> scenario</w:t>
      </w:r>
    </w:p>
    <w:p w:rsidR="00DD536F" w:rsidRDefault="00E95B79">
      <w:pPr>
        <w:spacing w:before="120" w:after="120"/>
      </w:pPr>
      <w:r>
        <w:rPr>
          <w:rFonts w:hint="eastAsia"/>
        </w:rPr>
        <w:t xml:space="preserve">It can be observed in Figure 13, when the traffic model is 45Mbps@60fps, 10ms and 60Mbps@60fps, 10ms in Indoor Hotspot scenario, [0.0] UE can be both supported by legacy SPS transmission, while [4.2] </w:t>
      </w:r>
      <w:r>
        <w:rPr>
          <w:rFonts w:hint="eastAsia"/>
        </w:rPr>
        <w:t>and [2.4] UEs can be supported by SPS enhancement, respectively.</w:t>
      </w:r>
    </w:p>
    <w:p w:rsidR="00DD536F" w:rsidRDefault="00E95B79">
      <w:pPr>
        <w:pStyle w:val="YJ-Observation"/>
        <w:spacing w:before="120" w:after="120"/>
        <w:jc w:val="both"/>
        <w:rPr>
          <w:lang w:val="en-US" w:eastAsia="zh-CN"/>
        </w:rPr>
      </w:pPr>
      <w:bookmarkStart w:id="16" w:name="_Toc3464"/>
      <w:r>
        <w:rPr>
          <w:rFonts w:hint="eastAsia"/>
          <w:lang w:val="en-US" w:eastAsia="zh-CN"/>
        </w:rPr>
        <w:t>When considering the traffic model of 45Mbps@60fps, 10ms or 60Mbps@60fps, 10ms in Indoor Hotspot, SPS enhancement techniques, including e.g., unused resource release and dynamic parameter adj</w:t>
      </w:r>
      <w:r>
        <w:rPr>
          <w:rFonts w:hint="eastAsia"/>
          <w:lang w:val="en-US" w:eastAsia="zh-CN"/>
        </w:rPr>
        <w:t xml:space="preserve">ustment are capable of supporting considerable amount of UEs compared </w:t>
      </w:r>
      <w:r>
        <w:rPr>
          <w:lang w:val="en-US" w:eastAsia="zh-CN"/>
        </w:rPr>
        <w:t>with</w:t>
      </w:r>
      <w:r>
        <w:rPr>
          <w:rFonts w:hint="eastAsia"/>
          <w:lang w:val="en-US" w:eastAsia="zh-CN"/>
        </w:rPr>
        <w:t xml:space="preserve"> legacy SPS transmission scheme.</w:t>
      </w:r>
      <w:bookmarkEnd w:id="16"/>
    </w:p>
    <w:p w:rsidR="00DD536F" w:rsidRDefault="00E95B79">
      <w:pPr>
        <w:spacing w:before="120" w:after="120"/>
      </w:pPr>
      <w:r>
        <w:rPr>
          <w:rFonts w:hint="eastAsia"/>
        </w:rPr>
        <w:t>Moreover, for these two traffic models, the evaluation results of power consumption are presented as follows. And the power model is based on Appendi</w:t>
      </w:r>
      <w:r>
        <w:rPr>
          <w:rFonts w:hint="eastAsia"/>
        </w:rPr>
        <w:t>x B.</w:t>
      </w:r>
    </w:p>
    <w:p w:rsidR="00DD536F" w:rsidRDefault="00E95B79">
      <w:pPr>
        <w:spacing w:before="120" w:after="120"/>
        <w:jc w:val="center"/>
      </w:pPr>
      <w:r>
        <w:rPr>
          <w:rFonts w:hint="eastAsia"/>
        </w:rPr>
        <w:t xml:space="preserve">Table 3 Power consumption comparison for Case 1 and Case 2 for Traffic Model 6 and Traffic Model 7 in Indoor </w:t>
      </w:r>
      <w:proofErr w:type="spellStart"/>
      <w:r>
        <w:rPr>
          <w:rFonts w:hint="eastAsia"/>
        </w:rPr>
        <w:t>HotSpot</w:t>
      </w:r>
      <w:proofErr w:type="spellEnd"/>
      <w:r>
        <w:rPr>
          <w:rFonts w:hint="eastAsia"/>
        </w:rPr>
        <w:t xml:space="preserve"> scenario</w:t>
      </w:r>
    </w:p>
    <w:tbl>
      <w:tblPr>
        <w:tblStyle w:val="af2"/>
        <w:tblW w:w="0" w:type="auto"/>
        <w:tblLook w:val="04A0" w:firstRow="1" w:lastRow="0" w:firstColumn="1" w:lastColumn="0" w:noHBand="0" w:noVBand="1"/>
      </w:tblPr>
      <w:tblGrid>
        <w:gridCol w:w="2430"/>
        <w:gridCol w:w="2396"/>
        <w:gridCol w:w="2404"/>
        <w:gridCol w:w="2420"/>
      </w:tblGrid>
      <w:tr w:rsidR="00DD536F">
        <w:trPr>
          <w:trHeight w:val="265"/>
        </w:trPr>
        <w:tc>
          <w:tcPr>
            <w:tcW w:w="2469" w:type="dxa"/>
            <w:shd w:val="clear" w:color="auto" w:fill="BFBFBF" w:themeFill="background1" w:themeFillShade="BF"/>
          </w:tcPr>
          <w:p w:rsidR="00DD536F" w:rsidRDefault="00E95B79">
            <w:pPr>
              <w:spacing w:beforeLines="0" w:afterLines="0" w:after="0" w:line="240" w:lineRule="auto"/>
              <w:jc w:val="center"/>
              <w:rPr>
                <w:b/>
                <w:bCs/>
              </w:rPr>
            </w:pPr>
            <w:r>
              <w:rPr>
                <w:rFonts w:hint="eastAsia"/>
                <w:b/>
                <w:bCs/>
              </w:rPr>
              <w:lastRenderedPageBreak/>
              <w:t>Traffic model No.</w:t>
            </w:r>
          </w:p>
        </w:tc>
        <w:tc>
          <w:tcPr>
            <w:tcW w:w="2469" w:type="dxa"/>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Case</w:t>
            </w:r>
          </w:p>
        </w:tc>
        <w:tc>
          <w:tcPr>
            <w:tcW w:w="2469" w:type="dxa"/>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Capacity</w:t>
            </w:r>
          </w:p>
        </w:tc>
        <w:tc>
          <w:tcPr>
            <w:tcW w:w="2469" w:type="dxa"/>
            <w:shd w:val="clear" w:color="auto" w:fill="BFBFBF" w:themeFill="background1" w:themeFillShade="BF"/>
          </w:tcPr>
          <w:p w:rsidR="00DD536F" w:rsidRDefault="00E95B79">
            <w:pPr>
              <w:spacing w:beforeLines="0" w:afterLines="0" w:after="0" w:line="240" w:lineRule="auto"/>
              <w:jc w:val="center"/>
              <w:rPr>
                <w:b/>
                <w:bCs/>
              </w:rPr>
            </w:pPr>
            <w:r>
              <w:rPr>
                <w:rFonts w:hint="eastAsia"/>
                <w:b/>
                <w:bCs/>
              </w:rPr>
              <w:t>Power consumption</w:t>
            </w:r>
          </w:p>
        </w:tc>
      </w:tr>
      <w:tr w:rsidR="00DD536F">
        <w:tc>
          <w:tcPr>
            <w:tcW w:w="2469" w:type="dxa"/>
            <w:vMerge w:val="restart"/>
            <w:vAlign w:val="center"/>
          </w:tcPr>
          <w:p w:rsidR="00DD536F" w:rsidRDefault="00E95B79">
            <w:pPr>
              <w:spacing w:beforeLines="0" w:afterLines="0" w:after="0" w:line="240" w:lineRule="auto"/>
              <w:jc w:val="center"/>
            </w:pPr>
            <w:r>
              <w:rPr>
                <w:rFonts w:hint="eastAsia"/>
              </w:rPr>
              <w:t>Traffic Model 6:</w:t>
            </w:r>
          </w:p>
          <w:p w:rsidR="00DD536F" w:rsidRDefault="00E95B79">
            <w:pPr>
              <w:spacing w:beforeLines="0" w:afterLines="0" w:after="0" w:line="240" w:lineRule="auto"/>
              <w:jc w:val="center"/>
            </w:pPr>
            <w:r>
              <w:rPr>
                <w:rFonts w:hint="eastAsia"/>
              </w:rPr>
              <w:t>45Mbps@60fps, 10ms</w:t>
            </w:r>
          </w:p>
        </w:tc>
        <w:tc>
          <w:tcPr>
            <w:tcW w:w="2469" w:type="dxa"/>
          </w:tcPr>
          <w:p w:rsidR="00DD536F" w:rsidRDefault="00E95B79">
            <w:pPr>
              <w:spacing w:beforeLines="0" w:afterLines="0" w:after="0" w:line="240" w:lineRule="auto"/>
              <w:jc w:val="center"/>
            </w:pPr>
            <w:r>
              <w:rPr>
                <w:rFonts w:hint="eastAsia"/>
              </w:rPr>
              <w:t>Case 1: Legacy SPS</w:t>
            </w:r>
          </w:p>
        </w:tc>
        <w:tc>
          <w:tcPr>
            <w:tcW w:w="2469" w:type="dxa"/>
          </w:tcPr>
          <w:p w:rsidR="00DD536F" w:rsidRDefault="00E95B79">
            <w:pPr>
              <w:spacing w:beforeLines="0" w:afterLines="0" w:after="0" w:line="240" w:lineRule="auto"/>
              <w:jc w:val="center"/>
            </w:pPr>
            <w:r>
              <w:rPr>
                <w:rFonts w:hint="eastAsia"/>
              </w:rPr>
              <w:t>0</w:t>
            </w:r>
          </w:p>
        </w:tc>
        <w:tc>
          <w:tcPr>
            <w:tcW w:w="2469" w:type="dxa"/>
          </w:tcPr>
          <w:p w:rsidR="00DD536F" w:rsidRDefault="00E95B79">
            <w:pPr>
              <w:spacing w:beforeLines="0" w:afterLines="0" w:after="0" w:line="240" w:lineRule="auto"/>
              <w:jc w:val="center"/>
            </w:pPr>
            <w:r>
              <w:rPr>
                <w:rFonts w:hint="eastAsia"/>
              </w:rPr>
              <w:t>195.43</w:t>
            </w:r>
          </w:p>
        </w:tc>
      </w:tr>
      <w:tr w:rsidR="00DD536F">
        <w:tc>
          <w:tcPr>
            <w:tcW w:w="2469" w:type="dxa"/>
            <w:vMerge/>
            <w:vAlign w:val="center"/>
          </w:tcPr>
          <w:p w:rsidR="00DD536F" w:rsidRDefault="00DD536F">
            <w:pPr>
              <w:spacing w:beforeLines="0" w:afterLines="0" w:after="0" w:line="240" w:lineRule="auto"/>
              <w:jc w:val="center"/>
            </w:pPr>
          </w:p>
        </w:tc>
        <w:tc>
          <w:tcPr>
            <w:tcW w:w="2469" w:type="dxa"/>
          </w:tcPr>
          <w:p w:rsidR="00DD536F" w:rsidRDefault="00E95B79">
            <w:pPr>
              <w:spacing w:beforeLines="0" w:afterLines="0" w:after="0" w:line="240" w:lineRule="auto"/>
              <w:jc w:val="center"/>
            </w:pPr>
            <w:r>
              <w:rPr>
                <w:rFonts w:hint="eastAsia"/>
              </w:rPr>
              <w:t xml:space="preserve">Case 2: </w:t>
            </w:r>
            <w:r>
              <w:rPr>
                <w:rFonts w:hint="eastAsia"/>
              </w:rPr>
              <w:t>MSPS</w:t>
            </w:r>
          </w:p>
        </w:tc>
        <w:tc>
          <w:tcPr>
            <w:tcW w:w="2469" w:type="dxa"/>
          </w:tcPr>
          <w:p w:rsidR="00DD536F" w:rsidRDefault="00E95B79">
            <w:pPr>
              <w:spacing w:beforeLines="0" w:afterLines="0" w:after="0" w:line="240" w:lineRule="auto"/>
              <w:jc w:val="center"/>
            </w:pPr>
            <w:r>
              <w:rPr>
                <w:rFonts w:hint="eastAsia"/>
              </w:rPr>
              <w:t>4</w:t>
            </w:r>
          </w:p>
        </w:tc>
        <w:tc>
          <w:tcPr>
            <w:tcW w:w="2469" w:type="dxa"/>
          </w:tcPr>
          <w:p w:rsidR="00DD536F" w:rsidRDefault="00E95B79">
            <w:pPr>
              <w:spacing w:beforeLines="0" w:afterLines="0" w:after="0" w:line="240" w:lineRule="auto"/>
              <w:jc w:val="center"/>
            </w:pPr>
            <w:r>
              <w:rPr>
                <w:rFonts w:hint="eastAsia"/>
              </w:rPr>
              <w:t>52.88</w:t>
            </w:r>
          </w:p>
        </w:tc>
      </w:tr>
      <w:tr w:rsidR="00DD536F">
        <w:tc>
          <w:tcPr>
            <w:tcW w:w="2469" w:type="dxa"/>
            <w:vMerge w:val="restart"/>
            <w:vAlign w:val="center"/>
          </w:tcPr>
          <w:p w:rsidR="00DD536F" w:rsidRDefault="00E95B79">
            <w:pPr>
              <w:spacing w:beforeLines="0" w:afterLines="0" w:after="0" w:line="240" w:lineRule="auto"/>
              <w:jc w:val="center"/>
            </w:pPr>
            <w:r>
              <w:rPr>
                <w:rFonts w:hint="eastAsia"/>
              </w:rPr>
              <w:t>Traffic Model 7:</w:t>
            </w:r>
          </w:p>
          <w:p w:rsidR="00DD536F" w:rsidRDefault="00E95B79">
            <w:pPr>
              <w:spacing w:beforeLines="0" w:afterLines="0" w:after="0" w:line="240" w:lineRule="auto"/>
              <w:jc w:val="center"/>
            </w:pPr>
            <w:r>
              <w:rPr>
                <w:rFonts w:hint="eastAsia"/>
              </w:rPr>
              <w:t>60Mbps@60fps, 10ms</w:t>
            </w:r>
          </w:p>
        </w:tc>
        <w:tc>
          <w:tcPr>
            <w:tcW w:w="2469" w:type="dxa"/>
          </w:tcPr>
          <w:p w:rsidR="00DD536F" w:rsidRDefault="00E95B79">
            <w:pPr>
              <w:spacing w:beforeLines="0" w:afterLines="0" w:after="0" w:line="240" w:lineRule="auto"/>
              <w:jc w:val="center"/>
            </w:pPr>
            <w:r>
              <w:rPr>
                <w:rFonts w:hint="eastAsia"/>
              </w:rPr>
              <w:t>Case 1: Legacy SPS</w:t>
            </w:r>
          </w:p>
        </w:tc>
        <w:tc>
          <w:tcPr>
            <w:tcW w:w="2469" w:type="dxa"/>
          </w:tcPr>
          <w:p w:rsidR="00DD536F" w:rsidRDefault="00E95B79">
            <w:pPr>
              <w:spacing w:beforeLines="0" w:afterLines="0" w:after="0" w:line="240" w:lineRule="auto"/>
              <w:jc w:val="center"/>
            </w:pPr>
            <w:r>
              <w:rPr>
                <w:rFonts w:hint="eastAsia"/>
              </w:rPr>
              <w:t>0</w:t>
            </w:r>
          </w:p>
        </w:tc>
        <w:tc>
          <w:tcPr>
            <w:tcW w:w="2469" w:type="dxa"/>
          </w:tcPr>
          <w:p w:rsidR="00DD536F" w:rsidRDefault="00E95B79">
            <w:pPr>
              <w:spacing w:beforeLines="0" w:afterLines="0" w:after="0" w:line="240" w:lineRule="auto"/>
              <w:jc w:val="center"/>
            </w:pPr>
            <w:r>
              <w:rPr>
                <w:rFonts w:hint="eastAsia"/>
              </w:rPr>
              <w:t>195.37</w:t>
            </w:r>
          </w:p>
        </w:tc>
      </w:tr>
      <w:tr w:rsidR="00DD536F">
        <w:tc>
          <w:tcPr>
            <w:tcW w:w="2469" w:type="dxa"/>
            <w:vMerge/>
          </w:tcPr>
          <w:p w:rsidR="00DD536F" w:rsidRDefault="00DD536F">
            <w:pPr>
              <w:spacing w:beforeLines="0" w:afterLines="0" w:after="0" w:line="240" w:lineRule="auto"/>
              <w:jc w:val="center"/>
            </w:pPr>
          </w:p>
        </w:tc>
        <w:tc>
          <w:tcPr>
            <w:tcW w:w="2469" w:type="dxa"/>
          </w:tcPr>
          <w:p w:rsidR="00DD536F" w:rsidRDefault="00E95B79">
            <w:pPr>
              <w:spacing w:beforeLines="0" w:afterLines="0" w:after="0" w:line="240" w:lineRule="auto"/>
              <w:jc w:val="center"/>
            </w:pPr>
            <w:r>
              <w:rPr>
                <w:rFonts w:hint="eastAsia"/>
              </w:rPr>
              <w:t>Case 2: MSPS</w:t>
            </w:r>
          </w:p>
        </w:tc>
        <w:tc>
          <w:tcPr>
            <w:tcW w:w="2469" w:type="dxa"/>
          </w:tcPr>
          <w:p w:rsidR="00DD536F" w:rsidRDefault="00E95B79">
            <w:pPr>
              <w:spacing w:beforeLines="0" w:afterLines="0" w:after="0" w:line="240" w:lineRule="auto"/>
              <w:jc w:val="center"/>
            </w:pPr>
            <w:r>
              <w:rPr>
                <w:rFonts w:hint="eastAsia"/>
              </w:rPr>
              <w:t>2.4</w:t>
            </w:r>
          </w:p>
        </w:tc>
        <w:tc>
          <w:tcPr>
            <w:tcW w:w="2469" w:type="dxa"/>
          </w:tcPr>
          <w:p w:rsidR="00DD536F" w:rsidRDefault="00E95B79">
            <w:pPr>
              <w:spacing w:beforeLines="0" w:afterLines="0" w:after="0" w:line="240" w:lineRule="auto"/>
              <w:jc w:val="center"/>
            </w:pPr>
            <w:r>
              <w:rPr>
                <w:rFonts w:hint="eastAsia"/>
              </w:rPr>
              <w:t>61.06</w:t>
            </w:r>
          </w:p>
        </w:tc>
      </w:tr>
    </w:tbl>
    <w:p w:rsidR="00DD536F" w:rsidRDefault="00E95B79">
      <w:pPr>
        <w:spacing w:before="120" w:after="120"/>
      </w:pPr>
      <w:r>
        <w:rPr>
          <w:rFonts w:hint="eastAsia"/>
        </w:rPr>
        <w:t xml:space="preserve">It can be observed in Table 3 that </w:t>
      </w:r>
      <w:r>
        <w:t>for</w:t>
      </w:r>
      <w:r>
        <w:rPr>
          <w:rFonts w:hint="eastAsia"/>
        </w:rPr>
        <w:t xml:space="preserve"> Traffic Model 6 (45Mbps@60fps, 10ms) in Indoor Hotspot scenario, unused resource release for multiple SPS PDSCHs in a period reduces the power consumption from [195.43] to [52.88], compared to legacy SPS transmission scheme. While </w:t>
      </w:r>
      <w:r>
        <w:t>for</w:t>
      </w:r>
      <w:r>
        <w:rPr>
          <w:rFonts w:hint="eastAsia"/>
        </w:rPr>
        <w:t xml:space="preserve"> Traffic Model 7 (60M</w:t>
      </w:r>
      <w:r>
        <w:rPr>
          <w:rFonts w:hint="eastAsia"/>
        </w:rPr>
        <w:t xml:space="preserve">bps@60fps, 10ms) in Indoor </w:t>
      </w:r>
      <w:proofErr w:type="spellStart"/>
      <w:r>
        <w:rPr>
          <w:rFonts w:hint="eastAsia"/>
        </w:rPr>
        <w:t>HotSpot</w:t>
      </w:r>
      <w:proofErr w:type="spellEnd"/>
      <w:r>
        <w:rPr>
          <w:rFonts w:hint="eastAsia"/>
        </w:rPr>
        <w:t xml:space="preserve"> scenario, unused resource release for multiple SPS PDSCHs in a period reduces the power consumption from [195.37] to [61.06], compared to legacy SPS transmission scheme.</w:t>
      </w:r>
    </w:p>
    <w:p w:rsidR="00DD536F" w:rsidRDefault="00E95B79">
      <w:pPr>
        <w:spacing w:before="120" w:after="120"/>
        <w:jc w:val="center"/>
      </w:pPr>
      <w:r>
        <w:rPr>
          <w:rFonts w:hint="eastAsia"/>
          <w:noProof/>
        </w:rPr>
        <w:drawing>
          <wp:inline distT="0" distB="0" distL="114300" distR="114300">
            <wp:extent cx="3481705" cy="2271395"/>
            <wp:effectExtent l="0" t="0" r="0" b="0"/>
            <wp:docPr id="24" name="图片 24" descr="功耗降低的增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功耗降低的增益"/>
                    <pic:cNvPicPr>
                      <a:picLocks noChangeAspect="1"/>
                    </pic:cNvPicPr>
                  </pic:nvPicPr>
                  <pic:blipFill>
                    <a:blip r:embed="rId31"/>
                    <a:stretch>
                      <a:fillRect/>
                    </a:stretch>
                  </pic:blipFill>
                  <pic:spPr>
                    <a:xfrm>
                      <a:off x="0" y="0"/>
                      <a:ext cx="3481705" cy="2271395"/>
                    </a:xfrm>
                    <a:prstGeom prst="rect">
                      <a:avLst/>
                    </a:prstGeom>
                  </pic:spPr>
                </pic:pic>
              </a:graphicData>
            </a:graphic>
          </wp:inline>
        </w:drawing>
      </w:r>
    </w:p>
    <w:p w:rsidR="00DD536F" w:rsidRDefault="00E95B79">
      <w:pPr>
        <w:spacing w:before="120" w:after="120"/>
        <w:jc w:val="center"/>
      </w:pPr>
      <w:r>
        <w:rPr>
          <w:rFonts w:hint="eastAsia"/>
        </w:rPr>
        <w:t xml:space="preserve">Figure 14 Power consumption reduction </w:t>
      </w:r>
    </w:p>
    <w:p w:rsidR="00DD536F" w:rsidRDefault="00E95B79">
      <w:pPr>
        <w:spacing w:before="120" w:after="120"/>
      </w:pPr>
      <w:r>
        <w:t xml:space="preserve">As </w:t>
      </w:r>
      <w:r>
        <w:t>illustrated i</w:t>
      </w:r>
      <w:r>
        <w:rPr>
          <w:rFonts w:hint="eastAsia"/>
        </w:rPr>
        <w:t xml:space="preserve">n Figure 14, assuming that there are 5 SPS PDSCHs pre-configured in a period, but 2 SPS PDSCHs resource </w:t>
      </w:r>
      <w:r>
        <w:t xml:space="preserve">are occupied to </w:t>
      </w:r>
      <w:r>
        <w:rPr>
          <w:rFonts w:hint="eastAsia"/>
        </w:rPr>
        <w:t>carr</w:t>
      </w:r>
      <w:r>
        <w:t>y</w:t>
      </w:r>
      <w:r>
        <w:rPr>
          <w:rFonts w:hint="eastAsia"/>
        </w:rPr>
        <w:t xml:space="preserve"> data. All the 5 SPS PDSCHs are blindly detected </w:t>
      </w:r>
      <w:r>
        <w:t>according to</w:t>
      </w:r>
      <w:r>
        <w:rPr>
          <w:rFonts w:hint="eastAsia"/>
        </w:rPr>
        <w:t xml:space="preserve"> legacy SPS transmission</w:t>
      </w:r>
      <w:r>
        <w:t xml:space="preserve"> mechanism</w:t>
      </w:r>
      <w:r>
        <w:rPr>
          <w:rFonts w:hint="eastAsia"/>
        </w:rPr>
        <w:t>. While multiple SPS P</w:t>
      </w:r>
      <w:r>
        <w:t>D</w:t>
      </w:r>
      <w:r>
        <w:rPr>
          <w:rFonts w:hint="eastAsia"/>
        </w:rPr>
        <w:t xml:space="preserve">SCHs configuration with unused resource release, only 2 SPS PDSCHs are detected and the redundant SPS PDSCHs can be skipped with the cost of </w:t>
      </w:r>
      <w:r>
        <w:t>additional</w:t>
      </w:r>
      <w:r>
        <w:rPr>
          <w:rFonts w:hint="eastAsia"/>
        </w:rPr>
        <w:t xml:space="preserve"> PDCCH monitoring. </w:t>
      </w:r>
    </w:p>
    <w:p w:rsidR="00DD536F" w:rsidRDefault="00E95B79">
      <w:pPr>
        <w:pStyle w:val="YJ-Observation"/>
        <w:spacing w:before="120" w:after="120"/>
        <w:jc w:val="both"/>
      </w:pPr>
      <w:bookmarkStart w:id="17" w:name="_Toc8811"/>
      <w:r>
        <w:rPr>
          <w:rFonts w:hint="eastAsia"/>
          <w:lang w:val="en-US" w:eastAsia="zh-CN"/>
        </w:rPr>
        <w:t>SPS enhancement techniques, including e.g., unused resource release</w:t>
      </w:r>
      <w:r>
        <w:rPr>
          <w:lang w:val="en-US" w:eastAsia="zh-CN"/>
        </w:rPr>
        <w:t>,</w:t>
      </w:r>
      <w:r>
        <w:rPr>
          <w:rFonts w:hint="eastAsia"/>
          <w:lang w:val="en-US" w:eastAsia="zh-CN"/>
        </w:rPr>
        <w:t xml:space="preserve"> are capable of r</w:t>
      </w:r>
      <w:r>
        <w:rPr>
          <w:rFonts w:hint="eastAsia"/>
          <w:lang w:val="en-US" w:eastAsia="zh-CN"/>
        </w:rPr>
        <w:t xml:space="preserve">educing power consumption by reducing the blind detection of PDSCH compared </w:t>
      </w:r>
      <w:r>
        <w:rPr>
          <w:lang w:val="en-US" w:eastAsia="zh-CN"/>
        </w:rPr>
        <w:t>with</w:t>
      </w:r>
      <w:r>
        <w:rPr>
          <w:rFonts w:hint="eastAsia"/>
          <w:lang w:val="en-US" w:eastAsia="zh-CN"/>
        </w:rPr>
        <w:t xml:space="preserve"> legacy SPS transmission scheme.</w:t>
      </w:r>
      <w:bookmarkEnd w:id="17"/>
    </w:p>
    <w:p w:rsidR="00DD536F" w:rsidRDefault="00E95B79">
      <w:pPr>
        <w:pStyle w:val="1"/>
        <w:spacing w:before="120" w:after="120"/>
        <w:ind w:left="0"/>
      </w:pPr>
      <w:r>
        <w:rPr>
          <w:rFonts w:eastAsia="宋体" w:hint="eastAsia"/>
        </w:rPr>
        <w:t>Discussion on dynamic scheduling/grant enhancement</w:t>
      </w:r>
    </w:p>
    <w:p w:rsidR="00DD536F" w:rsidRDefault="00E95B79">
      <w:pPr>
        <w:pStyle w:val="2"/>
        <w:spacing w:before="120" w:after="120"/>
        <w:ind w:left="991" w:right="210" w:hangingChars="354" w:hanging="991"/>
        <w:rPr>
          <w:rFonts w:eastAsia="宋体"/>
          <w:szCs w:val="22"/>
        </w:rPr>
      </w:pPr>
      <w:bookmarkStart w:id="18" w:name="_Toc29400"/>
      <w:bookmarkStart w:id="19" w:name="_Toc82"/>
      <w:bookmarkStart w:id="20" w:name="_Toc29089"/>
      <w:bookmarkStart w:id="21" w:name="_Toc525"/>
      <w:bookmarkEnd w:id="18"/>
      <w:bookmarkEnd w:id="19"/>
      <w:bookmarkEnd w:id="20"/>
      <w:bookmarkEnd w:id="21"/>
      <w:r>
        <w:rPr>
          <w:rFonts w:eastAsia="宋体" w:hint="eastAsia"/>
          <w:szCs w:val="22"/>
        </w:rPr>
        <w:t xml:space="preserve">Single DCI scheduling multiple </w:t>
      </w:r>
      <w:proofErr w:type="spellStart"/>
      <w:r>
        <w:rPr>
          <w:rFonts w:eastAsia="宋体" w:hint="eastAsia"/>
          <w:szCs w:val="22"/>
        </w:rPr>
        <w:t>PxSCH</w:t>
      </w:r>
      <w:proofErr w:type="spellEnd"/>
    </w:p>
    <w:p w:rsidR="00DD536F" w:rsidRDefault="00E95B79">
      <w:pPr>
        <w:pStyle w:val="3"/>
        <w:spacing w:after="120"/>
        <w:ind w:right="210"/>
        <w:rPr>
          <w:szCs w:val="21"/>
        </w:rPr>
      </w:pPr>
      <w:r>
        <w:rPr>
          <w:rFonts w:hint="eastAsia"/>
          <w:szCs w:val="21"/>
        </w:rPr>
        <w:t>Views on e</w:t>
      </w:r>
      <w:r>
        <w:rPr>
          <w:szCs w:val="21"/>
        </w:rPr>
        <w:t xml:space="preserve">xtending capability of single DCI scheduling </w:t>
      </w:r>
      <w:r>
        <w:rPr>
          <w:szCs w:val="21"/>
        </w:rPr>
        <w:t>multi-PDSCHs for FR2-2 to FR1/FR2</w:t>
      </w:r>
    </w:p>
    <w:p w:rsidR="00DD536F" w:rsidRDefault="00E95B79">
      <w:pPr>
        <w:spacing w:before="120" w:after="120"/>
        <w:rPr>
          <w:szCs w:val="21"/>
        </w:rPr>
      </w:pPr>
      <w:r>
        <w:rPr>
          <w:szCs w:val="21"/>
        </w:rPr>
        <w:t>In RAN1#109-e meeting, i</w:t>
      </w:r>
      <w:r>
        <w:rPr>
          <w:rFonts w:hint="eastAsia"/>
          <w:szCs w:val="21"/>
        </w:rPr>
        <w:t>t was</w:t>
      </w:r>
      <w:r>
        <w:rPr>
          <w:szCs w:val="21"/>
        </w:rPr>
        <w:t xml:space="preserve"> agreed to study whether to extend the capability of single DCI scheduling multi-</w:t>
      </w:r>
      <w:proofErr w:type="spellStart"/>
      <w:r>
        <w:rPr>
          <w:szCs w:val="21"/>
        </w:rPr>
        <w:t>PxSCHs</w:t>
      </w:r>
      <w:proofErr w:type="spellEnd"/>
      <w:r>
        <w:rPr>
          <w:szCs w:val="21"/>
        </w:rPr>
        <w:t xml:space="preserve"> to XR use cases.</w:t>
      </w:r>
      <w:r>
        <w:rPr>
          <w:rFonts w:hint="eastAsia"/>
          <w:szCs w:val="21"/>
        </w:rPr>
        <w:t xml:space="preserve"> Since</w:t>
      </w:r>
      <w:r>
        <w:rPr>
          <w:szCs w:val="21"/>
        </w:rPr>
        <w:t xml:space="preserve"> the DL stream is pseudo-periodic and with large scale of packet size (e.g., severa</w:t>
      </w:r>
      <w:r>
        <w:rPr>
          <w:szCs w:val="21"/>
        </w:rPr>
        <w:t xml:space="preserve">l slots would be scheduled for a packet transmission), single DCI scheduling multiple TBs might </w:t>
      </w:r>
      <w:r>
        <w:rPr>
          <w:rFonts w:hint="eastAsia"/>
          <w:szCs w:val="21"/>
        </w:rPr>
        <w:t xml:space="preserve">be considered to </w:t>
      </w:r>
      <w:r>
        <w:rPr>
          <w:szCs w:val="21"/>
        </w:rPr>
        <w:t xml:space="preserve">improve network capacity </w:t>
      </w:r>
      <w:r>
        <w:rPr>
          <w:rFonts w:hint="eastAsia"/>
          <w:szCs w:val="21"/>
        </w:rPr>
        <w:t xml:space="preserve">by </w:t>
      </w:r>
      <w:r>
        <w:rPr>
          <w:szCs w:val="21"/>
        </w:rPr>
        <w:t xml:space="preserve">saving PDCCH overhead. </w:t>
      </w:r>
      <w:r>
        <w:rPr>
          <w:rFonts w:hint="eastAsia"/>
          <w:szCs w:val="21"/>
        </w:rPr>
        <w:t>In our contribution [2], single DCI scheduling multiple TBs is capable of improving capacity</w:t>
      </w:r>
      <w:r>
        <w:rPr>
          <w:rFonts w:hint="eastAsia"/>
          <w:szCs w:val="21"/>
        </w:rPr>
        <w:t xml:space="preserve"> performance in the assumption that the PDCCH overheads are saved in all the PDSCHs except the first PDSCH, which is </w:t>
      </w:r>
      <w:r>
        <w:rPr>
          <w:szCs w:val="21"/>
        </w:rPr>
        <w:t>elaborated</w:t>
      </w:r>
      <w:r>
        <w:rPr>
          <w:rFonts w:hint="eastAsia"/>
          <w:szCs w:val="21"/>
        </w:rPr>
        <w:t xml:space="preserve"> as follows:</w:t>
      </w:r>
    </w:p>
    <w:p w:rsidR="00DD536F" w:rsidRDefault="00E95B79">
      <w:pPr>
        <w:numPr>
          <w:ilvl w:val="0"/>
          <w:numId w:val="14"/>
        </w:numPr>
        <w:spacing w:before="120" w:after="120"/>
        <w:rPr>
          <w:szCs w:val="21"/>
        </w:rPr>
      </w:pPr>
      <w:r>
        <w:rPr>
          <w:rFonts w:hint="eastAsia"/>
          <w:b/>
          <w:bCs/>
          <w:szCs w:val="21"/>
        </w:rPr>
        <w:t>2 symbols are used for PDCCH</w:t>
      </w:r>
      <w:r>
        <w:rPr>
          <w:rFonts w:hint="eastAsia"/>
          <w:szCs w:val="21"/>
        </w:rPr>
        <w:t xml:space="preserve">, if the slot is the first slot </w:t>
      </w:r>
      <w:r>
        <w:rPr>
          <w:szCs w:val="21"/>
        </w:rPr>
        <w:t>of</w:t>
      </w:r>
      <w:r>
        <w:rPr>
          <w:rFonts w:hint="eastAsia"/>
          <w:szCs w:val="21"/>
        </w:rPr>
        <w:t xml:space="preserve"> single TB scheduling or multiple TBs scheduling.</w:t>
      </w:r>
    </w:p>
    <w:p w:rsidR="00DD536F" w:rsidRDefault="00E95B79">
      <w:pPr>
        <w:numPr>
          <w:ilvl w:val="0"/>
          <w:numId w:val="14"/>
        </w:numPr>
        <w:spacing w:before="120" w:after="120"/>
        <w:rPr>
          <w:szCs w:val="21"/>
        </w:rPr>
      </w:pPr>
      <w:r>
        <w:rPr>
          <w:rFonts w:hint="eastAsia"/>
          <w:b/>
          <w:bCs/>
          <w:szCs w:val="21"/>
        </w:rPr>
        <w:t>0 sy</w:t>
      </w:r>
      <w:r>
        <w:rPr>
          <w:rFonts w:hint="eastAsia"/>
          <w:b/>
          <w:bCs/>
          <w:szCs w:val="21"/>
        </w:rPr>
        <w:t>mbols are used for PDCCH</w:t>
      </w:r>
      <w:r>
        <w:rPr>
          <w:rFonts w:hint="eastAsia"/>
          <w:szCs w:val="21"/>
        </w:rPr>
        <w:t xml:space="preserve">, if the slot is not the first slot </w:t>
      </w:r>
      <w:r>
        <w:rPr>
          <w:szCs w:val="21"/>
        </w:rPr>
        <w:t>of</w:t>
      </w:r>
      <w:r>
        <w:rPr>
          <w:rFonts w:hint="eastAsia"/>
          <w:szCs w:val="21"/>
        </w:rPr>
        <w:t xml:space="preserve"> multiple TB scheduling for one UE. </w:t>
      </w:r>
    </w:p>
    <w:p w:rsidR="00DD536F" w:rsidRDefault="00E95B79">
      <w:pPr>
        <w:pStyle w:val="YJ-Observation"/>
        <w:spacing w:before="120" w:after="120"/>
        <w:jc w:val="both"/>
        <w:rPr>
          <w:lang w:val="en-US" w:eastAsia="zh-CN"/>
        </w:rPr>
      </w:pPr>
      <w:bookmarkStart w:id="22" w:name="_Toc122"/>
      <w:r>
        <w:rPr>
          <w:rFonts w:hint="eastAsia"/>
          <w:lang w:val="en-US" w:eastAsia="zh-CN"/>
        </w:rPr>
        <w:lastRenderedPageBreak/>
        <w:t>In the assumption that the PDCCH resource are saved in all PDSCHs except the first PDSCH, single DCI scheduling multi-PDSCHs provides marginal capacity perfo</w:t>
      </w:r>
      <w:r>
        <w:rPr>
          <w:rFonts w:hint="eastAsia"/>
          <w:lang w:val="en-US" w:eastAsia="zh-CN"/>
        </w:rPr>
        <w:t xml:space="preserve">rmance gain, </w:t>
      </w:r>
      <w:proofErr w:type="spellStart"/>
      <w:r>
        <w:rPr>
          <w:rFonts w:hint="eastAsia"/>
          <w:lang w:val="en-US" w:eastAsia="zh-CN"/>
        </w:rPr>
        <w:t>i.e</w:t>
      </w:r>
      <w:proofErr w:type="spellEnd"/>
      <w:r>
        <w:rPr>
          <w:rFonts w:hint="eastAsia"/>
          <w:lang w:val="en-US" w:eastAsia="zh-CN"/>
        </w:rPr>
        <w:t xml:space="preserve"> around 3% performance gain </w:t>
      </w:r>
      <w:r>
        <w:rPr>
          <w:lang w:val="en-US" w:eastAsia="zh-CN"/>
        </w:rPr>
        <w:t>[</w:t>
      </w:r>
      <w:r>
        <w:rPr>
          <w:rFonts w:hint="eastAsia"/>
          <w:lang w:val="en-US" w:eastAsia="zh-CN"/>
        </w:rPr>
        <w:t>2</w:t>
      </w:r>
      <w:r>
        <w:rPr>
          <w:lang w:val="en-US" w:eastAsia="zh-CN"/>
        </w:rPr>
        <w:t>]</w:t>
      </w:r>
      <w:r>
        <w:rPr>
          <w:rFonts w:hint="eastAsia"/>
          <w:lang w:val="en-US" w:eastAsia="zh-CN"/>
        </w:rPr>
        <w:t>.</w:t>
      </w:r>
      <w:bookmarkEnd w:id="22"/>
    </w:p>
    <w:p w:rsidR="00DD536F" w:rsidRDefault="00E95B79">
      <w:pPr>
        <w:spacing w:before="120" w:after="120"/>
        <w:rPr>
          <w:szCs w:val="21"/>
        </w:rPr>
      </w:pPr>
      <w:r>
        <w:rPr>
          <w:rFonts w:hint="eastAsia"/>
          <w:szCs w:val="21"/>
        </w:rPr>
        <w:t xml:space="preserve">However, it is </w:t>
      </w:r>
      <w:r>
        <w:rPr>
          <w:szCs w:val="21"/>
        </w:rPr>
        <w:t>too</w:t>
      </w:r>
      <w:r>
        <w:rPr>
          <w:rFonts w:hint="eastAsia"/>
          <w:szCs w:val="21"/>
        </w:rPr>
        <w:t xml:space="preserve"> ideal</w:t>
      </w:r>
      <w:r>
        <w:rPr>
          <w:szCs w:val="21"/>
        </w:rPr>
        <w:t>istic</w:t>
      </w:r>
      <w:r>
        <w:rPr>
          <w:rFonts w:hint="eastAsia"/>
          <w:szCs w:val="21"/>
        </w:rPr>
        <w:t xml:space="preserve"> to assume that all the PDSCHs can save PDCCH overheads</w:t>
      </w:r>
      <w:r>
        <w:rPr>
          <w:szCs w:val="21"/>
        </w:rPr>
        <w:t xml:space="preserve"> </w:t>
      </w:r>
      <w:r>
        <w:rPr>
          <w:rFonts w:hint="eastAsia"/>
          <w:szCs w:val="21"/>
        </w:rPr>
        <w:t xml:space="preserve">for single DCI scheduling multiple TBs, because the slot </w:t>
      </w:r>
      <w:r>
        <w:rPr>
          <w:szCs w:val="21"/>
        </w:rPr>
        <w:t>of</w:t>
      </w:r>
      <w:r>
        <w:rPr>
          <w:rFonts w:hint="eastAsia"/>
          <w:szCs w:val="21"/>
        </w:rPr>
        <w:t xml:space="preserve"> PDSCH</w:t>
      </w:r>
      <w:r>
        <w:rPr>
          <w:szCs w:val="21"/>
        </w:rPr>
        <w:t>-only</w:t>
      </w:r>
      <w:r>
        <w:rPr>
          <w:rFonts w:hint="eastAsia"/>
          <w:szCs w:val="21"/>
        </w:rPr>
        <w:t xml:space="preserve"> for one UE might include PDCCH monitoring occasion(</w:t>
      </w:r>
      <w:r>
        <w:rPr>
          <w:rFonts w:hint="eastAsia"/>
          <w:szCs w:val="21"/>
        </w:rPr>
        <w:t xml:space="preserve">s) for another UE to schedule its own PDSCH(s). </w:t>
      </w:r>
      <w:r>
        <w:rPr>
          <w:szCs w:val="21"/>
        </w:rPr>
        <w:t>In</w:t>
      </w:r>
      <w:r>
        <w:rPr>
          <w:rFonts w:hint="eastAsia"/>
          <w:szCs w:val="21"/>
        </w:rPr>
        <w:t xml:space="preserve"> this regard, it is hard to say the PDCCH overheads can be saved in the PDSCH except the first PDSCH, </w:t>
      </w:r>
      <w:r>
        <w:rPr>
          <w:szCs w:val="21"/>
        </w:rPr>
        <w:t>e</w:t>
      </w:r>
      <w:r>
        <w:rPr>
          <w:rFonts w:hint="eastAsia"/>
          <w:szCs w:val="21"/>
        </w:rPr>
        <w:t xml:space="preserve">specially in the case of </w:t>
      </w:r>
      <w:r>
        <w:rPr>
          <w:szCs w:val="21"/>
        </w:rPr>
        <w:t xml:space="preserve">multiple </w:t>
      </w:r>
      <w:r>
        <w:rPr>
          <w:rFonts w:hint="eastAsia"/>
          <w:szCs w:val="21"/>
        </w:rPr>
        <w:t>UE</w:t>
      </w:r>
      <w:r>
        <w:rPr>
          <w:szCs w:val="21"/>
        </w:rPr>
        <w:t>s with</w:t>
      </w:r>
      <w:r>
        <w:rPr>
          <w:rFonts w:hint="eastAsia"/>
          <w:szCs w:val="21"/>
        </w:rPr>
        <w:t xml:space="preserve"> random arrival and medium/high system load.</w:t>
      </w:r>
    </w:p>
    <w:p w:rsidR="00DD536F" w:rsidRDefault="00E95B79">
      <w:pPr>
        <w:spacing w:before="120" w:after="120"/>
        <w:rPr>
          <w:szCs w:val="21"/>
        </w:rPr>
      </w:pPr>
      <w:r>
        <w:rPr>
          <w:szCs w:val="21"/>
        </w:rPr>
        <w:t>With</w:t>
      </w:r>
      <w:r>
        <w:rPr>
          <w:rFonts w:hint="eastAsia"/>
          <w:szCs w:val="21"/>
        </w:rPr>
        <w:t xml:space="preserve"> above consi</w:t>
      </w:r>
      <w:r>
        <w:rPr>
          <w:rFonts w:hint="eastAsia"/>
          <w:szCs w:val="21"/>
        </w:rPr>
        <w:t>deration of PDCCH overhead saving, we present evaluation results of single DCI scheduling multiple TBs in 30Mbps@60fps traffic model in Indoor Hotspot, where the PDCCH overheads are considered as follows:</w:t>
      </w:r>
    </w:p>
    <w:p w:rsidR="00DD536F" w:rsidRDefault="00E95B79">
      <w:pPr>
        <w:numPr>
          <w:ilvl w:val="0"/>
          <w:numId w:val="15"/>
        </w:numPr>
        <w:spacing w:before="120" w:after="120"/>
        <w:rPr>
          <w:szCs w:val="21"/>
        </w:rPr>
      </w:pPr>
      <w:r>
        <w:rPr>
          <w:rFonts w:hint="eastAsia"/>
          <w:b/>
          <w:bCs/>
          <w:szCs w:val="21"/>
        </w:rPr>
        <w:t>2 symbols are used for PDCCH</w:t>
      </w:r>
      <w:r>
        <w:rPr>
          <w:rFonts w:hint="eastAsia"/>
          <w:szCs w:val="21"/>
        </w:rPr>
        <w:t xml:space="preserve">, if the slot is the first slot </w:t>
      </w:r>
      <w:r>
        <w:rPr>
          <w:szCs w:val="21"/>
        </w:rPr>
        <w:t>of</w:t>
      </w:r>
      <w:r>
        <w:rPr>
          <w:rFonts w:hint="eastAsia"/>
          <w:szCs w:val="21"/>
        </w:rPr>
        <w:t xml:space="preserve"> single TB scheduling or multiple TBs scheduling.</w:t>
      </w:r>
    </w:p>
    <w:p w:rsidR="00DD536F" w:rsidRDefault="00E95B79">
      <w:pPr>
        <w:numPr>
          <w:ilvl w:val="0"/>
          <w:numId w:val="15"/>
        </w:numPr>
        <w:spacing w:before="120" w:after="120"/>
        <w:rPr>
          <w:szCs w:val="21"/>
        </w:rPr>
      </w:pPr>
      <w:r>
        <w:rPr>
          <w:rFonts w:hint="eastAsia"/>
          <w:b/>
          <w:bCs/>
          <w:szCs w:val="21"/>
        </w:rPr>
        <w:t>2 symbols are used for PDCCH</w:t>
      </w:r>
      <w:r>
        <w:rPr>
          <w:rFonts w:hint="eastAsia"/>
          <w:szCs w:val="21"/>
        </w:rPr>
        <w:t xml:space="preserve">, if the slot is not the first slot </w:t>
      </w:r>
      <w:r>
        <w:rPr>
          <w:szCs w:val="21"/>
        </w:rPr>
        <w:t>of</w:t>
      </w:r>
      <w:r>
        <w:rPr>
          <w:rFonts w:hint="eastAsia"/>
          <w:szCs w:val="21"/>
        </w:rPr>
        <w:t xml:space="preserve"> multiple TB scheduling for one UE but is the first slot </w:t>
      </w:r>
      <w:r>
        <w:rPr>
          <w:szCs w:val="21"/>
        </w:rPr>
        <w:t>of</w:t>
      </w:r>
      <w:r>
        <w:rPr>
          <w:rFonts w:hint="eastAsia"/>
          <w:szCs w:val="21"/>
        </w:rPr>
        <w:t xml:space="preserve"> multiple TBs scheduling or the slot </w:t>
      </w:r>
      <w:r>
        <w:rPr>
          <w:szCs w:val="21"/>
        </w:rPr>
        <w:t>of</w:t>
      </w:r>
      <w:r>
        <w:rPr>
          <w:rFonts w:hint="eastAsia"/>
          <w:szCs w:val="21"/>
        </w:rPr>
        <w:t xml:space="preserve"> single </w:t>
      </w:r>
      <w:r>
        <w:rPr>
          <w:rFonts w:hint="eastAsia"/>
          <w:szCs w:val="21"/>
        </w:rPr>
        <w:t xml:space="preserve">TB scheduling for another UE. </w:t>
      </w:r>
    </w:p>
    <w:p w:rsidR="00DD536F" w:rsidRDefault="00E95B79">
      <w:pPr>
        <w:numPr>
          <w:ilvl w:val="0"/>
          <w:numId w:val="15"/>
        </w:numPr>
        <w:spacing w:before="120" w:after="120"/>
        <w:rPr>
          <w:szCs w:val="21"/>
        </w:rPr>
      </w:pPr>
      <w:r>
        <w:rPr>
          <w:rFonts w:hint="eastAsia"/>
          <w:b/>
          <w:bCs/>
          <w:szCs w:val="21"/>
        </w:rPr>
        <w:t>0 symbol is used for PDCCH</w:t>
      </w:r>
      <w:r>
        <w:rPr>
          <w:rFonts w:hint="eastAsia"/>
          <w:szCs w:val="21"/>
        </w:rPr>
        <w:t xml:space="preserve">, if the slot is not the first slot </w:t>
      </w:r>
      <w:r>
        <w:rPr>
          <w:szCs w:val="21"/>
        </w:rPr>
        <w:t>of</w:t>
      </w:r>
      <w:r>
        <w:rPr>
          <w:rFonts w:hint="eastAsia"/>
          <w:szCs w:val="21"/>
        </w:rPr>
        <w:t xml:space="preserve"> multiple TB scheduling for one UE and is not the first slot </w:t>
      </w:r>
      <w:r>
        <w:rPr>
          <w:szCs w:val="21"/>
        </w:rPr>
        <w:t>of</w:t>
      </w:r>
      <w:r>
        <w:rPr>
          <w:rFonts w:hint="eastAsia"/>
          <w:szCs w:val="21"/>
        </w:rPr>
        <w:t xml:space="preserve"> multiple TBs scheduling or the slot </w:t>
      </w:r>
      <w:r>
        <w:rPr>
          <w:szCs w:val="21"/>
        </w:rPr>
        <w:t>of</w:t>
      </w:r>
      <w:r>
        <w:rPr>
          <w:rFonts w:hint="eastAsia"/>
          <w:szCs w:val="21"/>
        </w:rPr>
        <w:t xml:space="preserve"> single TB scheduling for any other UEs. </w:t>
      </w:r>
    </w:p>
    <w:p w:rsidR="00DD536F" w:rsidRDefault="00E95B79">
      <w:pPr>
        <w:spacing w:before="120" w:after="120"/>
      </w:pPr>
      <w:r>
        <w:rPr>
          <w:rFonts w:hint="eastAsia"/>
          <w:szCs w:val="21"/>
        </w:rPr>
        <w:t>Then</w:t>
      </w:r>
      <w:r>
        <w:rPr>
          <w:szCs w:val="21"/>
        </w:rPr>
        <w:t xml:space="preserve">, </w:t>
      </w:r>
      <w:r>
        <w:rPr>
          <w:rFonts w:hint="eastAsia"/>
          <w:szCs w:val="21"/>
        </w:rPr>
        <w:t>the evaluat</w:t>
      </w:r>
      <w:r>
        <w:rPr>
          <w:rFonts w:hint="eastAsia"/>
          <w:szCs w:val="21"/>
        </w:rPr>
        <w:t>ion results are shown in Figure 15</w:t>
      </w:r>
      <w:r>
        <w:rPr>
          <w:szCs w:val="21"/>
        </w:rPr>
        <w:t>,</w:t>
      </w:r>
      <w:r>
        <w:rPr>
          <w:rFonts w:hint="eastAsia"/>
          <w:szCs w:val="21"/>
        </w:rPr>
        <w:t xml:space="preserve"> and the detailed simulation assumptions have been listed in Appendix A.</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52"/>
      </w:tblGrid>
      <w:tr w:rsidR="00DD536F">
        <w:trPr>
          <w:trHeight w:val="90"/>
        </w:trPr>
        <w:tc>
          <w:tcPr>
            <w:tcW w:w="4643" w:type="dxa"/>
          </w:tcPr>
          <w:p w:rsidR="00DD536F" w:rsidRDefault="00E95B79">
            <w:pPr>
              <w:spacing w:before="120" w:after="120" w:line="276" w:lineRule="auto"/>
              <w:rPr>
                <w:rFonts w:eastAsiaTheme="minorEastAsia"/>
                <w:i/>
                <w:iCs/>
              </w:rPr>
            </w:pPr>
            <w:r>
              <w:rPr>
                <w:noProof/>
              </w:rPr>
              <w:drawing>
                <wp:inline distT="0" distB="0" distL="114300" distR="114300">
                  <wp:extent cx="2880360" cy="2160270"/>
                  <wp:effectExtent l="0" t="0" r="0" b="11430"/>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pic:cNvPicPr>
                            <a:picLocks noChangeAspect="1"/>
                          </pic:cNvPicPr>
                        </pic:nvPicPr>
                        <pic:blipFill>
                          <a:blip r:embed="rId32"/>
                          <a:stretch>
                            <a:fillRect/>
                          </a:stretch>
                        </pic:blipFill>
                        <pic:spPr>
                          <a:xfrm>
                            <a:off x="0" y="0"/>
                            <a:ext cx="2880360" cy="2160270"/>
                          </a:xfrm>
                          <a:prstGeom prst="rect">
                            <a:avLst/>
                          </a:prstGeom>
                          <a:noFill/>
                          <a:ln>
                            <a:noFill/>
                          </a:ln>
                        </pic:spPr>
                      </pic:pic>
                    </a:graphicData>
                  </a:graphic>
                </wp:inline>
              </w:drawing>
            </w:r>
          </w:p>
        </w:tc>
        <w:tc>
          <w:tcPr>
            <w:tcW w:w="4643" w:type="dxa"/>
          </w:tcPr>
          <w:p w:rsidR="00DD536F" w:rsidRDefault="00E95B79">
            <w:pPr>
              <w:spacing w:before="120" w:after="120" w:line="276" w:lineRule="auto"/>
              <w:rPr>
                <w:rFonts w:eastAsiaTheme="minorEastAsia"/>
                <w:i/>
                <w:iCs/>
              </w:rPr>
            </w:pPr>
            <w:r>
              <w:rPr>
                <w:noProof/>
              </w:rPr>
              <w:drawing>
                <wp:inline distT="0" distB="0" distL="114300" distR="114300">
                  <wp:extent cx="2880360" cy="2160270"/>
                  <wp:effectExtent l="0" t="0" r="0" b="11430"/>
                  <wp:docPr id="3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2"/>
                          <pic:cNvPicPr>
                            <a:picLocks noChangeAspect="1"/>
                          </pic:cNvPicPr>
                        </pic:nvPicPr>
                        <pic:blipFill>
                          <a:blip r:embed="rId33"/>
                          <a:stretch>
                            <a:fillRect/>
                          </a:stretch>
                        </pic:blipFill>
                        <pic:spPr>
                          <a:xfrm>
                            <a:off x="0" y="0"/>
                            <a:ext cx="2880360" cy="2160270"/>
                          </a:xfrm>
                          <a:prstGeom prst="rect">
                            <a:avLst/>
                          </a:prstGeom>
                          <a:noFill/>
                          <a:ln>
                            <a:noFill/>
                          </a:ln>
                        </pic:spPr>
                      </pic:pic>
                    </a:graphicData>
                  </a:graphic>
                </wp:inline>
              </w:drawing>
            </w:r>
          </w:p>
        </w:tc>
      </w:tr>
      <w:tr w:rsidR="00DD536F">
        <w:tc>
          <w:tcPr>
            <w:tcW w:w="4643" w:type="dxa"/>
          </w:tcPr>
          <w:p w:rsidR="00DD536F" w:rsidRDefault="00E95B79">
            <w:pPr>
              <w:pStyle w:val="af7"/>
              <w:numPr>
                <w:ilvl w:val="0"/>
                <w:numId w:val="16"/>
              </w:numPr>
              <w:spacing w:after="120" w:line="276" w:lineRule="auto"/>
              <w:ind w:left="0"/>
              <w:jc w:val="center"/>
              <w:rPr>
                <w:rFonts w:eastAsia="宋体"/>
                <w:kern w:val="0"/>
                <w:sz w:val="21"/>
                <w:szCs w:val="21"/>
              </w:rPr>
            </w:pPr>
            <w:r>
              <w:rPr>
                <w:rFonts w:eastAsia="宋体" w:hint="eastAsia"/>
                <w:kern w:val="0"/>
                <w:sz w:val="21"/>
                <w:szCs w:val="21"/>
              </w:rPr>
              <w:t>Scenario: Urban Macro</w:t>
            </w:r>
          </w:p>
        </w:tc>
        <w:tc>
          <w:tcPr>
            <w:tcW w:w="4643" w:type="dxa"/>
          </w:tcPr>
          <w:p w:rsidR="00DD536F" w:rsidRDefault="00E95B79">
            <w:pPr>
              <w:pStyle w:val="af7"/>
              <w:spacing w:after="120" w:line="276" w:lineRule="auto"/>
              <w:ind w:left="0"/>
              <w:jc w:val="center"/>
              <w:rPr>
                <w:rFonts w:eastAsia="宋体"/>
                <w:kern w:val="0"/>
                <w:sz w:val="21"/>
                <w:szCs w:val="21"/>
              </w:rPr>
            </w:pPr>
            <w:r>
              <w:rPr>
                <w:rFonts w:eastAsia="宋体" w:hint="eastAsia"/>
                <w:kern w:val="0"/>
                <w:sz w:val="21"/>
                <w:szCs w:val="21"/>
              </w:rPr>
              <w:t>(b)</w:t>
            </w:r>
            <w:r>
              <w:rPr>
                <w:rFonts w:hint="eastAsia"/>
                <w:kern w:val="0"/>
                <w:sz w:val="21"/>
                <w:szCs w:val="21"/>
              </w:rPr>
              <w:t xml:space="preserve"> </w:t>
            </w:r>
            <w:r>
              <w:rPr>
                <w:rFonts w:eastAsia="宋体" w:hint="eastAsia"/>
                <w:kern w:val="0"/>
                <w:sz w:val="21"/>
                <w:szCs w:val="21"/>
              </w:rPr>
              <w:t>Scenario: Indoor Hotspot</w:t>
            </w:r>
          </w:p>
        </w:tc>
      </w:tr>
    </w:tbl>
    <w:p w:rsidR="00DD536F" w:rsidRDefault="00E95B79">
      <w:pPr>
        <w:spacing w:before="120" w:after="120"/>
        <w:jc w:val="center"/>
        <w:rPr>
          <w:szCs w:val="21"/>
        </w:rPr>
      </w:pPr>
      <w:r>
        <w:rPr>
          <w:rFonts w:hint="eastAsia"/>
          <w:szCs w:val="21"/>
        </w:rPr>
        <w:t>Figure 15 Capacity performance comparison between single DCI scheduling multiple PDSCHs and</w:t>
      </w:r>
      <w:r>
        <w:rPr>
          <w:rFonts w:hint="eastAsia"/>
          <w:szCs w:val="21"/>
        </w:rPr>
        <w:t xml:space="preserve"> single DCI scheduling single PDSCH in 30Mbps@60fps, 10ms in Urban Macro</w:t>
      </w:r>
      <w:r>
        <w:rPr>
          <w:szCs w:val="21"/>
        </w:rPr>
        <w:t>/</w:t>
      </w:r>
      <w:r>
        <w:rPr>
          <w:rFonts w:hint="eastAsia"/>
          <w:szCs w:val="21"/>
        </w:rPr>
        <w:t xml:space="preserve"> Indoor </w:t>
      </w:r>
      <w:proofErr w:type="spellStart"/>
      <w:r>
        <w:rPr>
          <w:rFonts w:hint="eastAsia"/>
          <w:szCs w:val="21"/>
        </w:rPr>
        <w:t>HotSpot</w:t>
      </w:r>
      <w:proofErr w:type="spellEnd"/>
      <w:r>
        <w:rPr>
          <w:rFonts w:hint="eastAsia"/>
          <w:szCs w:val="21"/>
        </w:rPr>
        <w:t xml:space="preserve"> scenario </w:t>
      </w:r>
    </w:p>
    <w:p w:rsidR="00DD536F" w:rsidRDefault="00E95B79">
      <w:pPr>
        <w:spacing w:before="120" w:after="120"/>
      </w:pPr>
      <w:r>
        <w:rPr>
          <w:rFonts w:hint="eastAsia"/>
        </w:rPr>
        <w:t xml:space="preserve">It can be observed in Figure 15 that for 30Mbps@60fps, 10ms traffic model, single DCI scheduling multiple PDSCHs can support [7.6] UEs while single DCI </w:t>
      </w:r>
      <w:r>
        <w:rPr>
          <w:rFonts w:hint="eastAsia"/>
        </w:rPr>
        <w:t xml:space="preserve">scheduling single PDSCHs can support [8.8] UEs in Urban Macro scenario. Moreover, single DCI scheduling multiple PDSCHs can support [7.9] UEs while single DCI scheduling single PDSCHs can support [9.1] UEs in Indoor </w:t>
      </w:r>
      <w:proofErr w:type="spellStart"/>
      <w:r>
        <w:rPr>
          <w:rFonts w:hint="eastAsia"/>
        </w:rPr>
        <w:t>HotSpot</w:t>
      </w:r>
      <w:proofErr w:type="spellEnd"/>
      <w:r>
        <w:rPr>
          <w:rFonts w:hint="eastAsia"/>
        </w:rPr>
        <w:t xml:space="preserve"> scenario.</w:t>
      </w:r>
    </w:p>
    <w:p w:rsidR="00DD536F" w:rsidRDefault="00E95B79">
      <w:pPr>
        <w:spacing w:before="120" w:after="120"/>
      </w:pPr>
      <w:r>
        <w:rPr>
          <w:rFonts w:hint="eastAsia"/>
        </w:rPr>
        <w:t>According to the evalu</w:t>
      </w:r>
      <w:r>
        <w:rPr>
          <w:rFonts w:hint="eastAsia"/>
        </w:rPr>
        <w:t>ation results in the two scenarios, the capacity performance of single DCI scheduling multiple PDSCHs is inferior to that of single DCI scheduling single PDSCH. The reason is that a majority of slots include PDCCH overheads (i.e. slots are usually in the c</w:t>
      </w:r>
      <w:r>
        <w:rPr>
          <w:rFonts w:hint="eastAsia"/>
        </w:rPr>
        <w:t>ase of (1) and (2), few slots are in the case of (3)) when we consider a more realistic PDCCH overheads. Without a significant PDCCH overhead saving, the capacity performance penalty of single DCI scheduling multiple PDSCHs occurs owing to fixed MCS and FD</w:t>
      </w:r>
      <w:r>
        <w:rPr>
          <w:rFonts w:hint="eastAsia"/>
        </w:rPr>
        <w:t>RA assignment, which leads to incompatible with current channel condition.</w:t>
      </w:r>
    </w:p>
    <w:p w:rsidR="00DD536F" w:rsidRDefault="00E95B79">
      <w:pPr>
        <w:pStyle w:val="YJ-Observation"/>
        <w:spacing w:before="120" w:after="120"/>
        <w:jc w:val="both"/>
        <w:rPr>
          <w:lang w:val="en-US" w:eastAsia="zh-CN"/>
        </w:rPr>
      </w:pPr>
      <w:bookmarkStart w:id="23" w:name="_Toc21337"/>
      <w:r>
        <w:rPr>
          <w:rFonts w:hint="eastAsia"/>
          <w:lang w:val="en-US" w:eastAsia="zh-CN"/>
        </w:rPr>
        <w:lastRenderedPageBreak/>
        <w:t>Compared to one DCI scheduling one PDSCH, capacity performance of one DCI scheduling multiple PDSCHs degrades, due to limited PDCCH overhead saving as well as inflexible resource as</w:t>
      </w:r>
      <w:r>
        <w:rPr>
          <w:rFonts w:hint="eastAsia"/>
          <w:lang w:val="en-US" w:eastAsia="zh-CN"/>
        </w:rPr>
        <w:t>signment, i.e., fixed MCS and FDRA assignment</w:t>
      </w:r>
      <w:r>
        <w:rPr>
          <w:lang w:val="en-US" w:eastAsia="zh-CN"/>
        </w:rPr>
        <w:t xml:space="preserve"> across multiple</w:t>
      </w:r>
      <w:r>
        <w:rPr>
          <w:rFonts w:hint="eastAsia"/>
          <w:lang w:val="en-US" w:eastAsia="zh-CN"/>
        </w:rPr>
        <w:t xml:space="preserve"> PDSCHs.</w:t>
      </w:r>
      <w:bookmarkEnd w:id="23"/>
    </w:p>
    <w:p w:rsidR="00DD536F" w:rsidRDefault="00E95B79">
      <w:pPr>
        <w:pStyle w:val="YJ-Observation"/>
        <w:spacing w:before="120" w:after="120"/>
        <w:jc w:val="both"/>
        <w:rPr>
          <w:lang w:val="en-US" w:eastAsia="zh-CN"/>
        </w:rPr>
      </w:pPr>
      <w:bookmarkStart w:id="24" w:name="_Toc2572"/>
      <w:r>
        <w:rPr>
          <w:rFonts w:hint="eastAsia"/>
          <w:lang w:val="en-US" w:eastAsia="zh-CN"/>
        </w:rPr>
        <w:t>In the assumption that the PDCCH resource are seldom saved in all PDSCHs due to random UE</w:t>
      </w:r>
      <w:r>
        <w:rPr>
          <w:lang w:val="en-US" w:eastAsia="zh-CN"/>
        </w:rPr>
        <w:t xml:space="preserve"> data</w:t>
      </w:r>
      <w:r>
        <w:rPr>
          <w:rFonts w:hint="eastAsia"/>
          <w:lang w:val="en-US" w:eastAsia="zh-CN"/>
        </w:rPr>
        <w:t xml:space="preserve"> arrival, single DCI scheduling multi-PDSCHs is not beneficial to the improvement of system </w:t>
      </w:r>
      <w:r>
        <w:rPr>
          <w:rFonts w:hint="eastAsia"/>
          <w:lang w:val="en-US" w:eastAsia="zh-CN"/>
        </w:rPr>
        <w:t>capacity and even worse than that of single DCI scheduling single PDSCH.</w:t>
      </w:r>
      <w:bookmarkEnd w:id="24"/>
    </w:p>
    <w:p w:rsidR="00DD536F" w:rsidRDefault="00E95B79">
      <w:pPr>
        <w:spacing w:before="120" w:after="120"/>
      </w:pPr>
      <w:r>
        <w:rPr>
          <w:rFonts w:hint="eastAsia"/>
        </w:rPr>
        <w:t xml:space="preserve">Besides, for single DCI scheduling multi-PDSCHs, although both initial transmission and re-transmission are supported in current </w:t>
      </w:r>
      <w:r>
        <w:t>s</w:t>
      </w:r>
      <w:r>
        <w:rPr>
          <w:rFonts w:hint="eastAsia"/>
        </w:rPr>
        <w:t>pecification by indicating NDI for each slot, there a</w:t>
      </w:r>
      <w:r>
        <w:rPr>
          <w:rFonts w:hint="eastAsia"/>
        </w:rPr>
        <w:t>re several issues on re-transmission in single DCI scheduling multi-PDSCHs. Due to fixed MCS and FDRA assignment for all PDSCHs scheduled by one DCI, the same MCS level and PRBs are used for both initial transmission and re-transmission. In such case,</w:t>
      </w:r>
      <w:r>
        <w:rPr>
          <w:rFonts w:hint="eastAsia"/>
        </w:rPr>
        <w:t xml:space="preserve"> </w:t>
      </w:r>
      <w:r>
        <w:t>the</w:t>
      </w:r>
      <w:r>
        <w:t xml:space="preserve"> </w:t>
      </w:r>
      <w:r>
        <w:rPr>
          <w:rFonts w:hint="eastAsia"/>
        </w:rPr>
        <w:t xml:space="preserve">reliability of re-transmitted TBs would degrade if the MCS level is aggressive </w:t>
      </w:r>
      <w:r>
        <w:t>to serve</w:t>
      </w:r>
      <w:r>
        <w:rPr>
          <w:rFonts w:hint="eastAsia"/>
        </w:rPr>
        <w:t xml:space="preserve"> initial TBs</w:t>
      </w:r>
      <w:r>
        <w:t xml:space="preserve"> </w:t>
      </w:r>
      <w:r>
        <w:rPr>
          <w:rFonts w:hint="eastAsia"/>
        </w:rPr>
        <w:t xml:space="preserve">better, or resource efficiency of initial TBs become low if the MCS level is conserve </w:t>
      </w:r>
      <w:r>
        <w:t>to</w:t>
      </w:r>
      <w:r>
        <w:rPr>
          <w:rFonts w:hint="eastAsia"/>
        </w:rPr>
        <w:t xml:space="preserve"> ensur</w:t>
      </w:r>
      <w:r>
        <w:t xml:space="preserve">e </w:t>
      </w:r>
      <w:r>
        <w:rPr>
          <w:rFonts w:hint="eastAsia"/>
        </w:rPr>
        <w:t xml:space="preserve">re-transmitted </w:t>
      </w:r>
      <w:proofErr w:type="spellStart"/>
      <w:r>
        <w:rPr>
          <w:rFonts w:hint="eastAsia"/>
        </w:rPr>
        <w:t>TBs.</w:t>
      </w:r>
      <w:proofErr w:type="spellEnd"/>
      <w:r>
        <w:rPr>
          <w:rFonts w:hint="eastAsia"/>
        </w:rPr>
        <w:t xml:space="preserve"> While from the perspective of PRB assignment, same PRB assignment for initial TBs and re-transmitted TBs also has an impact on the reliability of re-transmitted TBs, implying the re-transmitted TBs have a risk of encountering frequency-</w:t>
      </w:r>
      <w:r>
        <w:rPr>
          <w:rFonts w:hint="eastAsia"/>
        </w:rPr>
        <w:t xml:space="preserve">selective fading.  </w:t>
      </w:r>
      <w:bookmarkStart w:id="25" w:name="_GoBack"/>
      <w:bookmarkEnd w:id="25"/>
    </w:p>
    <w:p w:rsidR="00DD536F" w:rsidRDefault="00E95B79">
      <w:pPr>
        <w:pStyle w:val="YJ-Observation"/>
        <w:spacing w:before="120" w:after="120"/>
        <w:jc w:val="both"/>
        <w:rPr>
          <w:lang w:val="en-US" w:eastAsia="zh-CN"/>
        </w:rPr>
      </w:pPr>
      <w:bookmarkStart w:id="26" w:name="_Toc13492"/>
      <w:r>
        <w:rPr>
          <w:rFonts w:hint="eastAsia"/>
          <w:lang w:val="en-US" w:eastAsia="zh-CN"/>
        </w:rPr>
        <w:t xml:space="preserve">Considering mixed initial transmission and re-transmission in single DCI scheduling multi-PDSCH is supported in current specification, </w:t>
      </w:r>
      <w:r>
        <w:rPr>
          <w:lang w:val="en-US" w:eastAsia="zh-CN"/>
        </w:rPr>
        <w:t>i</w:t>
      </w:r>
      <w:r>
        <w:rPr>
          <w:rFonts w:hint="eastAsia"/>
          <w:lang w:val="en-US" w:eastAsia="zh-CN"/>
        </w:rPr>
        <w:t>t has a negative impact on capacity performance due to inflexible resource assignment, i.e., fixed M</w:t>
      </w:r>
      <w:r>
        <w:rPr>
          <w:rFonts w:hint="eastAsia"/>
          <w:lang w:val="en-US" w:eastAsia="zh-CN"/>
        </w:rPr>
        <w:t>CS and FDRA assignment for each PDSCH.</w:t>
      </w:r>
      <w:bookmarkEnd w:id="26"/>
    </w:p>
    <w:p w:rsidR="00DD536F" w:rsidRDefault="00E95B79">
      <w:pPr>
        <w:pStyle w:val="YJ-Proposal"/>
        <w:spacing w:before="120" w:after="120"/>
        <w:jc w:val="both"/>
        <w:rPr>
          <w:lang w:val="en-US" w:eastAsia="zh-CN"/>
        </w:rPr>
      </w:pPr>
      <w:bookmarkStart w:id="27" w:name="_Toc20411"/>
      <w:r>
        <w:rPr>
          <w:rFonts w:hint="eastAsia"/>
          <w:lang w:val="en-US" w:eastAsia="zh-CN"/>
        </w:rPr>
        <w:t>De-prioritize t</w:t>
      </w:r>
      <w:r>
        <w:rPr>
          <w:lang w:val="en-US" w:eastAsia="zh-CN"/>
        </w:rPr>
        <w:t>he</w:t>
      </w:r>
      <w:r>
        <w:rPr>
          <w:rFonts w:hint="eastAsia"/>
          <w:lang w:val="en-US" w:eastAsia="zh-CN"/>
        </w:rPr>
        <w:t xml:space="preserve"> s</w:t>
      </w:r>
      <w:r>
        <w:rPr>
          <w:lang w:val="en-US" w:eastAsia="zh-CN"/>
        </w:rPr>
        <w:t>tudy of enhancements related to extending capability of single DCI scheduling multi-PDSCHs for FR2-2 to FR1/FR2</w:t>
      </w:r>
      <w:r>
        <w:rPr>
          <w:rFonts w:hint="eastAsia"/>
          <w:lang w:val="en-US" w:eastAsia="zh-CN"/>
        </w:rPr>
        <w:t xml:space="preserve"> for XR, since it has no benefit to improve capacity performance.</w:t>
      </w:r>
      <w:bookmarkEnd w:id="27"/>
    </w:p>
    <w:p w:rsidR="00DD536F" w:rsidRDefault="00E95B79">
      <w:pPr>
        <w:pStyle w:val="3"/>
        <w:spacing w:after="120"/>
        <w:ind w:right="210"/>
        <w:rPr>
          <w:szCs w:val="21"/>
        </w:rPr>
      </w:pPr>
      <w:r>
        <w:rPr>
          <w:rFonts w:eastAsia="宋体" w:hint="eastAsia"/>
          <w:szCs w:val="21"/>
        </w:rPr>
        <w:t>Views on single DCI s</w:t>
      </w:r>
      <w:r>
        <w:rPr>
          <w:rFonts w:eastAsia="宋体" w:hint="eastAsia"/>
          <w:szCs w:val="21"/>
        </w:rPr>
        <w:t>cheduling multiple PDSCHs enhancements</w:t>
      </w:r>
    </w:p>
    <w:p w:rsidR="00DD536F" w:rsidRDefault="00E95B79">
      <w:pPr>
        <w:spacing w:before="120" w:after="120"/>
        <w:rPr>
          <w:szCs w:val="21"/>
        </w:rPr>
      </w:pPr>
      <w:r>
        <w:rPr>
          <w:rFonts w:hint="eastAsia"/>
          <w:szCs w:val="21"/>
        </w:rPr>
        <w:t xml:space="preserve">If </w:t>
      </w:r>
      <w:r>
        <w:rPr>
          <w:rFonts w:hint="eastAsia"/>
        </w:rPr>
        <w:t xml:space="preserve">single DCI scheduling multiple PDSCHs is supported in RAN1, the valuable study points </w:t>
      </w:r>
      <w:r>
        <w:t>are</w:t>
      </w:r>
      <w:r>
        <w:rPr>
          <w:rFonts w:hint="eastAsia"/>
        </w:rPr>
        <w:t xml:space="preserve"> as follows</w:t>
      </w:r>
      <w:r>
        <w:t>.</w:t>
      </w:r>
    </w:p>
    <w:p w:rsidR="00DD536F" w:rsidRDefault="00E95B79">
      <w:pPr>
        <w:spacing w:before="120" w:after="120"/>
        <w:rPr>
          <w:szCs w:val="21"/>
        </w:rPr>
      </w:pPr>
      <w:r>
        <w:rPr>
          <w:szCs w:val="21"/>
        </w:rPr>
        <w:t>In current specification, the HARQ-ACK codebook to schedule PDSCHs is generated and transmitted in one slot</w:t>
      </w:r>
      <w:r>
        <w:rPr>
          <w:rFonts w:hint="eastAsia"/>
          <w:szCs w:val="21"/>
        </w:rPr>
        <w:t>.</w:t>
      </w:r>
      <w:r>
        <w:rPr>
          <w:szCs w:val="21"/>
        </w:rPr>
        <w:t xml:space="preserve"> </w:t>
      </w:r>
      <w:r>
        <w:rPr>
          <w:rFonts w:hint="eastAsia"/>
          <w:szCs w:val="21"/>
        </w:rPr>
        <w:t>I</w:t>
      </w:r>
      <w:r>
        <w:rPr>
          <w:szCs w:val="21"/>
        </w:rPr>
        <w:t xml:space="preserve">t </w:t>
      </w:r>
      <w:r>
        <w:rPr>
          <w:szCs w:val="21"/>
        </w:rPr>
        <w:t xml:space="preserve">means the HARQ feedback is not transmitted to the </w:t>
      </w:r>
      <w:proofErr w:type="spellStart"/>
      <w:r>
        <w:rPr>
          <w:szCs w:val="21"/>
        </w:rPr>
        <w:t>gNB</w:t>
      </w:r>
      <w:proofErr w:type="spellEnd"/>
      <w:r>
        <w:rPr>
          <w:szCs w:val="21"/>
        </w:rPr>
        <w:t xml:space="preserve"> until the last scheduled downlink transmission, the re-transmission schedule will be delayed. As a result</w:t>
      </w:r>
      <w:r>
        <w:rPr>
          <w:rFonts w:hint="eastAsia"/>
          <w:szCs w:val="21"/>
        </w:rPr>
        <w:t>,</w:t>
      </w:r>
      <w:r>
        <w:rPr>
          <w:szCs w:val="21"/>
        </w:rPr>
        <w:t xml:space="preserve"> such latency may cause degradation of capacity performance.</w:t>
      </w:r>
    </w:p>
    <w:p w:rsidR="00DD536F" w:rsidRDefault="00E95B79">
      <w:pPr>
        <w:spacing w:before="120" w:after="120"/>
        <w:rPr>
          <w:szCs w:val="21"/>
        </w:rPr>
      </w:pPr>
      <w:r>
        <w:rPr>
          <w:szCs w:val="21"/>
        </w:rPr>
        <w:t>If HARQ-ACK can be reported in mult</w:t>
      </w:r>
      <w:r>
        <w:rPr>
          <w:szCs w:val="21"/>
        </w:rPr>
        <w:t xml:space="preserve">iple slots according to corresponding groups of the scheduled downlink transmissions. Accordingly, delay of HARQ-ACK for a group of PDSCHs can be reduced. In other words, </w:t>
      </w:r>
      <w:r>
        <w:rPr>
          <w:rFonts w:hint="eastAsia"/>
          <w:szCs w:val="21"/>
        </w:rPr>
        <w:t xml:space="preserve">to improve the capacity of DL transmission, </w:t>
      </w:r>
      <w:r>
        <w:rPr>
          <w:szCs w:val="21"/>
        </w:rPr>
        <w:t>partial DL transmission can be re</w:t>
      </w:r>
      <w:r>
        <w:rPr>
          <w:rFonts w:hint="eastAsia"/>
          <w:szCs w:val="21"/>
        </w:rPr>
        <w:t>-</w:t>
      </w:r>
      <w:r>
        <w:rPr>
          <w:szCs w:val="21"/>
        </w:rPr>
        <w:t>transmi</w:t>
      </w:r>
      <w:r>
        <w:rPr>
          <w:szCs w:val="21"/>
        </w:rPr>
        <w:t xml:space="preserve">tted earlier if </w:t>
      </w:r>
      <w:r>
        <w:rPr>
          <w:rFonts w:hint="eastAsia"/>
          <w:szCs w:val="21"/>
        </w:rPr>
        <w:t xml:space="preserve">it is </w:t>
      </w:r>
      <w:r>
        <w:rPr>
          <w:szCs w:val="21"/>
        </w:rPr>
        <w:t xml:space="preserve">not detected correctly by the </w:t>
      </w:r>
      <w:r>
        <w:rPr>
          <w:rFonts w:hint="eastAsia"/>
          <w:szCs w:val="21"/>
        </w:rPr>
        <w:t>UE</w:t>
      </w:r>
      <w:r>
        <w:rPr>
          <w:szCs w:val="21"/>
        </w:rPr>
        <w:t>.</w:t>
      </w:r>
    </w:p>
    <w:p w:rsidR="00DD536F" w:rsidRDefault="00E95B79">
      <w:pPr>
        <w:pStyle w:val="YJ-Observation"/>
        <w:spacing w:before="120" w:after="120"/>
        <w:jc w:val="both"/>
        <w:rPr>
          <w:rFonts w:ascii="Arial" w:eastAsia="Calibri" w:hAnsi="Arial" w:cs="Arial"/>
          <w:kern w:val="0"/>
          <w:lang w:eastAsia="ja-JP"/>
        </w:rPr>
      </w:pPr>
      <w:bookmarkStart w:id="28" w:name="_Toc29284"/>
      <w:r>
        <w:rPr>
          <w:lang w:val="en-US" w:eastAsia="zh-CN"/>
        </w:rPr>
        <w:t xml:space="preserve">It is </w:t>
      </w:r>
      <w:r>
        <w:rPr>
          <w:rFonts w:hint="eastAsia"/>
          <w:lang w:val="en-US" w:eastAsia="zh-CN"/>
        </w:rPr>
        <w:t>beneficial</w:t>
      </w:r>
      <w:r>
        <w:rPr>
          <w:lang w:val="en-US" w:eastAsia="zh-CN"/>
        </w:rPr>
        <w:t xml:space="preserve"> that </w:t>
      </w:r>
      <w:r>
        <w:rPr>
          <w:rFonts w:hint="eastAsia"/>
          <w:lang w:val="en-US" w:eastAsia="zh-CN"/>
        </w:rPr>
        <w:t>HARQ-ACK</w:t>
      </w:r>
      <w:r>
        <w:rPr>
          <w:lang w:val="en-US" w:eastAsia="zh-CN"/>
        </w:rPr>
        <w:t xml:space="preserve"> feedback for</w:t>
      </w:r>
      <w:r>
        <w:rPr>
          <w:rFonts w:hint="eastAsia"/>
          <w:lang w:val="en-US" w:eastAsia="zh-CN"/>
        </w:rPr>
        <w:t xml:space="preserve"> </w:t>
      </w:r>
      <w:r>
        <w:rPr>
          <w:lang w:val="en-US" w:eastAsia="zh-CN"/>
        </w:rPr>
        <w:t xml:space="preserve">multiple </w:t>
      </w:r>
      <w:r>
        <w:rPr>
          <w:rFonts w:hint="eastAsia"/>
          <w:lang w:val="en-US" w:eastAsia="zh-CN"/>
        </w:rPr>
        <w:t xml:space="preserve">groups of the scheduled downlink transmissions </w:t>
      </w:r>
      <w:r>
        <w:rPr>
          <w:lang w:val="en-US" w:eastAsia="zh-CN"/>
        </w:rPr>
        <w:t xml:space="preserve">can be </w:t>
      </w:r>
      <w:r>
        <w:rPr>
          <w:rFonts w:hint="eastAsia"/>
          <w:lang w:val="en-US" w:eastAsia="zh-CN"/>
        </w:rPr>
        <w:t>reported in multiple slots.</w:t>
      </w:r>
      <w:bookmarkEnd w:id="28"/>
    </w:p>
    <w:p w:rsidR="00DD536F" w:rsidRDefault="00E95B79">
      <w:pPr>
        <w:spacing w:before="120" w:after="120"/>
        <w:rPr>
          <w:szCs w:val="21"/>
        </w:rPr>
      </w:pPr>
      <w:r>
        <w:rPr>
          <w:szCs w:val="21"/>
        </w:rPr>
        <w:t>Moreover, further study for the configurations per PDSCH/PUSCH is</w:t>
      </w:r>
      <w:r>
        <w:rPr>
          <w:szCs w:val="21"/>
        </w:rPr>
        <w:t xml:space="preserve"> needed. According to current specification, per PDSCH/PUSCH indication including SLIV, RV, NDI, can be supported. However, g</w:t>
      </w:r>
      <w:proofErr w:type="spellStart"/>
      <w:r>
        <w:rPr>
          <w:kern w:val="0"/>
          <w:szCs w:val="21"/>
          <w:lang w:val="en-GB"/>
        </w:rPr>
        <w:t>iven</w:t>
      </w:r>
      <w:proofErr w:type="spellEnd"/>
      <w:r>
        <w:rPr>
          <w:kern w:val="0"/>
          <w:szCs w:val="21"/>
          <w:lang w:val="en-GB"/>
        </w:rPr>
        <w:t xml:space="preserve"> the channel state of consecutive slots at which conveys </w:t>
      </w:r>
      <w:proofErr w:type="spellStart"/>
      <w:r>
        <w:rPr>
          <w:kern w:val="0"/>
          <w:szCs w:val="21"/>
          <w:lang w:val="en-GB"/>
        </w:rPr>
        <w:t>PxSCHs</w:t>
      </w:r>
      <w:proofErr w:type="spellEnd"/>
      <w:r>
        <w:rPr>
          <w:kern w:val="0"/>
          <w:szCs w:val="21"/>
          <w:lang w:val="en-GB"/>
        </w:rPr>
        <w:t xml:space="preserve">, may be similar because of the low mobility of XR devices, </w:t>
      </w:r>
      <w:r>
        <w:rPr>
          <w:szCs w:val="21"/>
          <w:lang w:val="en-GB"/>
        </w:rPr>
        <w:t xml:space="preserve">the </w:t>
      </w:r>
      <w:r>
        <w:rPr>
          <w:szCs w:val="21"/>
          <w:lang w:val="en-GB"/>
        </w:rPr>
        <w:t xml:space="preserve">flexibility of bit field as SLIV in </w:t>
      </w:r>
      <w:r>
        <w:rPr>
          <w:szCs w:val="21"/>
        </w:rPr>
        <w:t xml:space="preserve">DCI format 0-1/ DCI format 1-1 per PDSCH/PUSCH would be not necessary. Meanwhile, since the multiple </w:t>
      </w:r>
      <w:proofErr w:type="spellStart"/>
      <w:r>
        <w:rPr>
          <w:kern w:val="0"/>
          <w:szCs w:val="21"/>
          <w:lang w:val="en-GB"/>
        </w:rPr>
        <w:t>PxSCH</w:t>
      </w:r>
      <w:proofErr w:type="spellEnd"/>
      <w:r>
        <w:rPr>
          <w:kern w:val="0"/>
          <w:szCs w:val="21"/>
          <w:lang w:val="en-GB"/>
        </w:rPr>
        <w:t xml:space="preserve"> scheduling is more likely to be occurred in initial transmission, instead of re-transmission, it is redundant to </w:t>
      </w:r>
      <w:r>
        <w:rPr>
          <w:kern w:val="0"/>
          <w:szCs w:val="21"/>
          <w:lang w:val="en-GB"/>
        </w:rPr>
        <w:t>convey a fine granularity indication of RV and NDI.</w:t>
      </w:r>
    </w:p>
    <w:p w:rsidR="00DD536F" w:rsidRDefault="00E95B79">
      <w:pPr>
        <w:spacing w:before="120" w:after="120"/>
        <w:rPr>
          <w:szCs w:val="21"/>
        </w:rPr>
      </w:pPr>
      <w:r>
        <w:rPr>
          <w:szCs w:val="21"/>
        </w:rPr>
        <w:t>On the other hand, given UEs’ frequency selective fading channel, e.g., for indoor scenarios, if multiple frequency resources were allocated to a UE according to the channel states, it would be beneficial</w:t>
      </w:r>
      <w:r>
        <w:rPr>
          <w:szCs w:val="21"/>
        </w:rPr>
        <w:t xml:space="preserve"> to improve the capacity. </w:t>
      </w:r>
      <w:r>
        <w:rPr>
          <w:szCs w:val="21"/>
        </w:rPr>
        <w:t xml:space="preserve">Besides, in case of a slot with single TB scheduling where remaining number of RBs is small, then single DCI scheduling multiple PDSCHs can’t be available in this slot because it’s inefficient to schedule a series of small </w:t>
      </w:r>
      <w:proofErr w:type="spellStart"/>
      <w:r>
        <w:rPr>
          <w:szCs w:val="21"/>
        </w:rPr>
        <w:t>TBs.</w:t>
      </w:r>
      <w:proofErr w:type="spellEnd"/>
      <w:r>
        <w:rPr>
          <w:szCs w:val="21"/>
        </w:rPr>
        <w:t xml:space="preserve"> Ho</w:t>
      </w:r>
      <w:r>
        <w:rPr>
          <w:szCs w:val="21"/>
        </w:rPr>
        <w:t>wever, with finer frequency granularity indication, it possible to allocate different RBs numbers in each slot, if using this slot for single DCI scheduling multiple PDSCHs as well, the PDCCH overhead in the following slot can be saved.</w:t>
      </w:r>
    </w:p>
    <w:p w:rsidR="00DD536F" w:rsidRDefault="00E95B79">
      <w:pPr>
        <w:pStyle w:val="YJ-Observation"/>
        <w:spacing w:before="120" w:after="120"/>
        <w:jc w:val="both"/>
        <w:rPr>
          <w:szCs w:val="24"/>
        </w:rPr>
      </w:pPr>
      <w:bookmarkStart w:id="29" w:name="_Toc17028"/>
      <w:r>
        <w:rPr>
          <w:lang w:val="en-US" w:eastAsia="zh-CN"/>
        </w:rPr>
        <w:lastRenderedPageBreak/>
        <w:t xml:space="preserve">The flexibility of </w:t>
      </w:r>
      <w:r>
        <w:rPr>
          <w:lang w:val="en-US" w:eastAsia="zh-CN"/>
        </w:rPr>
        <w:t xml:space="preserve">some bit fields such as SLIV, RV, </w:t>
      </w:r>
      <w:proofErr w:type="spellStart"/>
      <w:r>
        <w:rPr>
          <w:lang w:val="en-US" w:eastAsia="zh-CN"/>
        </w:rPr>
        <w:t>etc</w:t>
      </w:r>
      <w:proofErr w:type="spellEnd"/>
      <w:r>
        <w:rPr>
          <w:lang w:val="en-US" w:eastAsia="zh-CN"/>
        </w:rPr>
        <w:t xml:space="preserve"> in DCI format 0-1/ DCI format 1-1 for per PDSCH/PUSCH may be not necessary. However, finer granularity indication of frequency resources deserves further consideration.</w:t>
      </w:r>
      <w:bookmarkEnd w:id="29"/>
    </w:p>
    <w:p w:rsidR="00DD536F" w:rsidRDefault="00E95B79">
      <w:pPr>
        <w:spacing w:before="120" w:after="120"/>
        <w:rPr>
          <w:szCs w:val="24"/>
        </w:rPr>
      </w:pPr>
      <w:r>
        <w:rPr>
          <w:rFonts w:hint="eastAsia"/>
          <w:szCs w:val="24"/>
        </w:rPr>
        <w:t xml:space="preserve">Expect single DCI scheduling multiple PDSCHs, TB over multiple slots can be also considered. </w:t>
      </w:r>
      <w:proofErr w:type="spellStart"/>
      <w:r>
        <w:rPr>
          <w:rFonts w:hint="eastAsia"/>
          <w:szCs w:val="24"/>
        </w:rPr>
        <w:t>TBoMS</w:t>
      </w:r>
      <w:proofErr w:type="spellEnd"/>
      <w:r>
        <w:rPr>
          <w:rFonts w:hint="eastAsia"/>
          <w:szCs w:val="24"/>
        </w:rPr>
        <w:t xml:space="preserve"> for PUSCH has been studied and specified in Coverage work item in Release 17. The technique can be also </w:t>
      </w:r>
      <w:r>
        <w:rPr>
          <w:rFonts w:hint="eastAsia"/>
          <w:szCs w:val="24"/>
          <w:lang w:eastAsia="ja-JP"/>
        </w:rPr>
        <w:t>extend</w:t>
      </w:r>
      <w:r>
        <w:rPr>
          <w:rFonts w:hint="eastAsia"/>
          <w:szCs w:val="24"/>
        </w:rPr>
        <w:t>ed to PDSCH to</w:t>
      </w:r>
      <w:r>
        <w:rPr>
          <w:szCs w:val="24"/>
        </w:rPr>
        <w:t xml:space="preserve"> </w:t>
      </w:r>
      <w:r>
        <w:rPr>
          <w:rFonts w:hint="eastAsia"/>
          <w:szCs w:val="24"/>
        </w:rPr>
        <w:t>realize the purpose of one DCI s</w:t>
      </w:r>
      <w:r>
        <w:rPr>
          <w:rFonts w:hint="eastAsia"/>
          <w:szCs w:val="24"/>
        </w:rPr>
        <w:t xml:space="preserve">cheduling a large packet size. Compared with single DCI scheduling multiple PDSCHs, the advantage is that the HARQ process number will not be too large. </w:t>
      </w:r>
    </w:p>
    <w:p w:rsidR="00DD536F" w:rsidRDefault="00E95B79">
      <w:pPr>
        <w:spacing w:before="120" w:after="120"/>
        <w:rPr>
          <w:szCs w:val="24"/>
        </w:rPr>
      </w:pPr>
      <w:r>
        <w:rPr>
          <w:rFonts w:hint="eastAsia"/>
          <w:szCs w:val="24"/>
        </w:rPr>
        <w:t xml:space="preserve">However, since only one HARQ process is used for one packet, </w:t>
      </w:r>
      <w:proofErr w:type="spellStart"/>
      <w:r>
        <w:rPr>
          <w:rFonts w:hint="eastAsia"/>
          <w:szCs w:val="24"/>
        </w:rPr>
        <w:t>gNB</w:t>
      </w:r>
      <w:proofErr w:type="spellEnd"/>
      <w:r>
        <w:rPr>
          <w:rFonts w:hint="eastAsia"/>
          <w:szCs w:val="24"/>
        </w:rPr>
        <w:t xml:space="preserve"> may need to reschedule the entire pac</w:t>
      </w:r>
      <w:r>
        <w:rPr>
          <w:rFonts w:hint="eastAsia"/>
          <w:szCs w:val="24"/>
        </w:rPr>
        <w:t>ket if the TB does not been decoded correctly. Rescheduling the entire packet may waste the resource</w:t>
      </w:r>
      <w:r>
        <w:rPr>
          <w:szCs w:val="24"/>
        </w:rPr>
        <w:t>,</w:t>
      </w:r>
      <w:r>
        <w:rPr>
          <w:rFonts w:hint="eastAsia"/>
          <w:szCs w:val="24"/>
        </w:rPr>
        <w:t xml:space="preserve"> decrease the capacity and increase UE power consumption. </w:t>
      </w:r>
      <w:r>
        <w:rPr>
          <w:rFonts w:hint="eastAsia"/>
        </w:rPr>
        <w:t xml:space="preserve">CBG-based PDSCH transmission mechanism is capable of reducing the re-transmission </w:t>
      </w:r>
      <w:r>
        <w:t>resource</w:t>
      </w:r>
      <w:r>
        <w:rPr>
          <w:rFonts w:hint="eastAsia"/>
        </w:rPr>
        <w:t xml:space="preserve"> and fu</w:t>
      </w:r>
      <w:r>
        <w:rPr>
          <w:rFonts w:hint="eastAsia"/>
        </w:rPr>
        <w:t xml:space="preserve">rther improve the capacity by only re-transmitting </w:t>
      </w:r>
      <w:r>
        <w:t>the</w:t>
      </w:r>
      <w:r>
        <w:rPr>
          <w:rFonts w:hint="eastAsia"/>
        </w:rPr>
        <w:t xml:space="preserve"> code block</w:t>
      </w:r>
      <w:r>
        <w:t xml:space="preserve"> group</w:t>
      </w:r>
      <w:r>
        <w:rPr>
          <w:rFonts w:hint="eastAsia"/>
        </w:rPr>
        <w:t xml:space="preserve">s </w:t>
      </w:r>
      <w:r>
        <w:t>with</w:t>
      </w:r>
      <w:r>
        <w:rPr>
          <w:rFonts w:hint="eastAsia"/>
        </w:rPr>
        <w:t xml:space="preserve"> </w:t>
      </w:r>
      <w:r>
        <w:t>erroneous</w:t>
      </w:r>
      <w:r>
        <w:rPr>
          <w:rFonts w:hint="eastAsia"/>
        </w:rPr>
        <w:t xml:space="preserve"> code blocks, which increases the resource efficiency. </w:t>
      </w:r>
      <w:r>
        <w:rPr>
          <w:rFonts w:hint="eastAsia"/>
          <w:szCs w:val="24"/>
        </w:rPr>
        <w:t xml:space="preserve">Therefore, CBG technique can be considered together with the </w:t>
      </w:r>
      <w:proofErr w:type="spellStart"/>
      <w:r>
        <w:rPr>
          <w:rFonts w:hint="eastAsia"/>
          <w:szCs w:val="24"/>
        </w:rPr>
        <w:t>TBoMS</w:t>
      </w:r>
      <w:proofErr w:type="spellEnd"/>
      <w:r>
        <w:rPr>
          <w:rFonts w:hint="eastAsia"/>
          <w:szCs w:val="24"/>
        </w:rPr>
        <w:t xml:space="preserve"> to reduce the packet that need</w:t>
      </w:r>
      <w:r>
        <w:rPr>
          <w:szCs w:val="24"/>
        </w:rPr>
        <w:t>s</w:t>
      </w:r>
      <w:r>
        <w:rPr>
          <w:rFonts w:hint="eastAsia"/>
          <w:szCs w:val="24"/>
        </w:rPr>
        <w:t xml:space="preserve"> to be re-transm</w:t>
      </w:r>
      <w:r>
        <w:rPr>
          <w:rFonts w:hint="eastAsia"/>
          <w:szCs w:val="24"/>
        </w:rPr>
        <w:t>itted. One simple method of CBG division is treat the data in one slot as a CBG, as shown in Figure 16.</w:t>
      </w:r>
    </w:p>
    <w:p w:rsidR="00DD536F" w:rsidRDefault="00E95B79">
      <w:pPr>
        <w:spacing w:before="120" w:after="120"/>
        <w:jc w:val="center"/>
      </w:pPr>
      <w:r>
        <w:rPr>
          <w:noProof/>
        </w:rPr>
        <w:drawing>
          <wp:inline distT="0" distB="0" distL="114300" distR="114300">
            <wp:extent cx="2505710" cy="1649730"/>
            <wp:effectExtent l="0" t="0" r="8890" b="762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34"/>
                    <a:stretch>
                      <a:fillRect/>
                    </a:stretch>
                  </pic:blipFill>
                  <pic:spPr>
                    <a:xfrm>
                      <a:off x="0" y="0"/>
                      <a:ext cx="2505710" cy="1649730"/>
                    </a:xfrm>
                    <a:prstGeom prst="rect">
                      <a:avLst/>
                    </a:prstGeom>
                    <a:noFill/>
                    <a:ln>
                      <a:noFill/>
                    </a:ln>
                  </pic:spPr>
                </pic:pic>
              </a:graphicData>
            </a:graphic>
          </wp:inline>
        </w:drawing>
      </w:r>
    </w:p>
    <w:p w:rsidR="00DD536F" w:rsidRDefault="00E95B79">
      <w:pPr>
        <w:spacing w:before="120" w:after="120"/>
        <w:jc w:val="center"/>
      </w:pPr>
      <w:r>
        <w:rPr>
          <w:rFonts w:hint="eastAsia"/>
        </w:rPr>
        <w:t xml:space="preserve">Figure 16 CBG based </w:t>
      </w:r>
      <w:proofErr w:type="spellStart"/>
      <w:r>
        <w:rPr>
          <w:rFonts w:hint="eastAsia"/>
        </w:rPr>
        <w:t>TBoMS</w:t>
      </w:r>
      <w:proofErr w:type="spellEnd"/>
    </w:p>
    <w:p w:rsidR="00DD536F" w:rsidRDefault="00E95B79">
      <w:pPr>
        <w:spacing w:before="120" w:after="120"/>
      </w:pPr>
      <w:r>
        <w:rPr>
          <w:rFonts w:hint="eastAsia"/>
        </w:rPr>
        <w:t xml:space="preserve">To this end, CBG-based PDSCH transmission in multiple slots can be </w:t>
      </w:r>
      <w:r>
        <w:t>considered</w:t>
      </w:r>
      <w:r>
        <w:rPr>
          <w:rFonts w:hint="eastAsia"/>
        </w:rPr>
        <w:t>, if single DCI scheduling multiple PDSCHs is s</w:t>
      </w:r>
      <w:r>
        <w:rPr>
          <w:rFonts w:hint="eastAsia"/>
        </w:rPr>
        <w:t>upported in RAN1.</w:t>
      </w:r>
    </w:p>
    <w:p w:rsidR="00DD536F" w:rsidRDefault="00E95B79">
      <w:pPr>
        <w:pStyle w:val="YJ-Observation"/>
        <w:spacing w:before="120" w:after="120"/>
        <w:jc w:val="both"/>
        <w:rPr>
          <w:lang w:val="en-US" w:eastAsia="ja-JP"/>
        </w:rPr>
      </w:pPr>
      <w:bookmarkStart w:id="30" w:name="_Toc12294"/>
      <w:r>
        <w:rPr>
          <w:rFonts w:hint="eastAsia"/>
          <w:lang w:val="en-US" w:eastAsia="zh-CN"/>
        </w:rPr>
        <w:t>Compared with single DCI schedul</w:t>
      </w:r>
      <w:r>
        <w:rPr>
          <w:lang w:val="en-US" w:eastAsia="zh-CN"/>
        </w:rPr>
        <w:t>ing</w:t>
      </w:r>
      <w:r>
        <w:rPr>
          <w:rFonts w:hint="eastAsia"/>
          <w:lang w:val="en-US" w:eastAsia="zh-CN"/>
        </w:rPr>
        <w:t xml:space="preserve"> multiple PDSCH</w:t>
      </w:r>
      <w:r>
        <w:rPr>
          <w:lang w:val="en-US" w:eastAsia="zh-CN"/>
        </w:rPr>
        <w:t xml:space="preserve"> for FR2-2</w:t>
      </w:r>
      <w:r>
        <w:rPr>
          <w:rFonts w:hint="eastAsia"/>
          <w:lang w:val="en-US" w:eastAsia="zh-CN"/>
        </w:rPr>
        <w:t xml:space="preserve">, </w:t>
      </w:r>
      <w:proofErr w:type="spellStart"/>
      <w:r>
        <w:rPr>
          <w:rFonts w:hint="eastAsia"/>
          <w:lang w:val="en-US" w:eastAsia="zh-CN"/>
        </w:rPr>
        <w:t>TBoMS</w:t>
      </w:r>
      <w:proofErr w:type="spellEnd"/>
      <w:r>
        <w:rPr>
          <w:lang w:val="en-US" w:eastAsia="zh-CN"/>
        </w:rPr>
        <w:t xml:space="preserve"> functionality</w:t>
      </w:r>
      <w:r>
        <w:rPr>
          <w:rFonts w:hint="eastAsia"/>
          <w:lang w:val="en-US" w:eastAsia="zh-CN"/>
        </w:rPr>
        <w:t xml:space="preserve"> </w:t>
      </w:r>
      <w:r>
        <w:rPr>
          <w:lang w:val="en-US" w:eastAsia="zh-CN"/>
        </w:rPr>
        <w:t xml:space="preserve">can be introduced and extended </w:t>
      </w:r>
      <w:r>
        <w:rPr>
          <w:rFonts w:hint="eastAsia"/>
          <w:lang w:val="en-US" w:eastAsia="zh-CN"/>
        </w:rPr>
        <w:t xml:space="preserve">to PDSCH </w:t>
      </w:r>
      <w:r>
        <w:rPr>
          <w:lang w:val="en-US" w:eastAsia="zh-CN"/>
        </w:rPr>
        <w:t xml:space="preserve">which </w:t>
      </w:r>
      <w:r>
        <w:rPr>
          <w:rFonts w:hint="eastAsia"/>
          <w:lang w:val="en-US" w:eastAsia="zh-CN"/>
        </w:rPr>
        <w:t>can reduce the HARQ process number.</w:t>
      </w:r>
      <w:bookmarkEnd w:id="30"/>
    </w:p>
    <w:p w:rsidR="00DD536F" w:rsidRDefault="00E95B79">
      <w:pPr>
        <w:pStyle w:val="2"/>
        <w:spacing w:before="120" w:after="120"/>
        <w:ind w:left="991" w:right="210" w:hangingChars="354" w:hanging="991"/>
        <w:rPr>
          <w:rFonts w:eastAsia="宋体"/>
          <w:szCs w:val="22"/>
        </w:rPr>
      </w:pPr>
      <w:r>
        <w:rPr>
          <w:rFonts w:eastAsia="宋体" w:hint="eastAsia"/>
        </w:rPr>
        <w:t>Precise buffer status reporting for UL transmission</w:t>
      </w:r>
    </w:p>
    <w:p w:rsidR="00DD536F" w:rsidRDefault="00E95B79">
      <w:pPr>
        <w:spacing w:before="120" w:after="120"/>
      </w:pPr>
      <w:r>
        <w:rPr>
          <w:rFonts w:hint="eastAsia"/>
        </w:rPr>
        <w:t xml:space="preserve">To further illustrate the size gap and </w:t>
      </w:r>
      <w:r>
        <w:t>impact</w:t>
      </w:r>
      <w:r>
        <w:rPr>
          <w:rFonts w:hint="eastAsia"/>
        </w:rPr>
        <w:t xml:space="preserve"> on capacity, we study the relationship between the distribution of UL AR traffic model and the value of buffer size level table in [4], [5].</w:t>
      </w:r>
    </w:p>
    <w:p w:rsidR="00DD536F" w:rsidRDefault="00E95B79">
      <w:pPr>
        <w:spacing w:before="120" w:after="120"/>
      </w:pPr>
      <w:r>
        <w:rPr>
          <w:rFonts w:hint="eastAsia"/>
        </w:rPr>
        <w:t xml:space="preserve">The XR capacity results </w:t>
      </w:r>
      <w:r>
        <w:t>of</w:t>
      </w:r>
      <w:r>
        <w:rPr>
          <w:rFonts w:hint="eastAsia"/>
        </w:rPr>
        <w:t xml:space="preserve"> Dense Urban scenarios are provided in Figu</w:t>
      </w:r>
      <w:r>
        <w:rPr>
          <w:rFonts w:hint="eastAsia"/>
        </w:rPr>
        <w:t>re 17. The traffic models are AR aggregating scene/video/data/audio traffic model: 10Mbps@60fps with 30ms PDB and 20Mbps@60fps with 30ms. The parameters for simulation are listed in Table A.</w:t>
      </w:r>
      <w:r>
        <w:t xml:space="preserve"> </w:t>
      </w:r>
      <w:r>
        <w:rPr>
          <w:rFonts w:hint="eastAsia"/>
        </w:rPr>
        <w:t xml:space="preserve">The distribution </w:t>
      </w:r>
      <w:r>
        <w:t>curves</w:t>
      </w:r>
      <w:r>
        <w:rPr>
          <w:rFonts w:hint="eastAsia"/>
        </w:rPr>
        <w:t xml:space="preserve"> are shown as follows.</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52"/>
      </w:tblGrid>
      <w:tr w:rsidR="00DD536F">
        <w:trPr>
          <w:trHeight w:val="90"/>
        </w:trPr>
        <w:tc>
          <w:tcPr>
            <w:tcW w:w="4643" w:type="dxa"/>
          </w:tcPr>
          <w:p w:rsidR="00DD536F" w:rsidRDefault="00E95B79">
            <w:pPr>
              <w:spacing w:before="120" w:after="120" w:line="276" w:lineRule="auto"/>
              <w:rPr>
                <w:rFonts w:eastAsiaTheme="minorEastAsia"/>
                <w:i/>
                <w:iCs/>
              </w:rPr>
            </w:pPr>
            <w:r>
              <w:rPr>
                <w:noProof/>
              </w:rPr>
              <w:lastRenderedPageBreak/>
              <w:drawing>
                <wp:inline distT="0" distB="0" distL="114300" distR="114300">
                  <wp:extent cx="2880360" cy="2160270"/>
                  <wp:effectExtent l="0" t="0" r="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5"/>
                          <a:stretch>
                            <a:fillRect/>
                          </a:stretch>
                        </pic:blipFill>
                        <pic:spPr>
                          <a:xfrm>
                            <a:off x="0" y="0"/>
                            <a:ext cx="2880360" cy="2160270"/>
                          </a:xfrm>
                          <a:prstGeom prst="rect">
                            <a:avLst/>
                          </a:prstGeom>
                          <a:noFill/>
                          <a:ln>
                            <a:noFill/>
                          </a:ln>
                        </pic:spPr>
                      </pic:pic>
                    </a:graphicData>
                  </a:graphic>
                </wp:inline>
              </w:drawing>
            </w:r>
          </w:p>
        </w:tc>
        <w:tc>
          <w:tcPr>
            <w:tcW w:w="4643" w:type="dxa"/>
          </w:tcPr>
          <w:p w:rsidR="00DD536F" w:rsidRDefault="00E95B79">
            <w:pPr>
              <w:spacing w:before="120" w:after="120" w:line="276" w:lineRule="auto"/>
              <w:rPr>
                <w:rFonts w:eastAsiaTheme="minorEastAsia"/>
                <w:i/>
                <w:iCs/>
              </w:rPr>
            </w:pPr>
            <w:r>
              <w:rPr>
                <w:noProof/>
              </w:rPr>
              <w:drawing>
                <wp:inline distT="0" distB="0" distL="114300" distR="114300">
                  <wp:extent cx="2880360" cy="2160270"/>
                  <wp:effectExtent l="0" t="0" r="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6"/>
                          <a:stretch>
                            <a:fillRect/>
                          </a:stretch>
                        </pic:blipFill>
                        <pic:spPr>
                          <a:xfrm>
                            <a:off x="0" y="0"/>
                            <a:ext cx="2880360" cy="2160270"/>
                          </a:xfrm>
                          <a:prstGeom prst="rect">
                            <a:avLst/>
                          </a:prstGeom>
                          <a:noFill/>
                          <a:ln>
                            <a:noFill/>
                          </a:ln>
                        </pic:spPr>
                      </pic:pic>
                    </a:graphicData>
                  </a:graphic>
                </wp:inline>
              </w:drawing>
            </w:r>
          </w:p>
        </w:tc>
      </w:tr>
      <w:tr w:rsidR="00DD536F">
        <w:tc>
          <w:tcPr>
            <w:tcW w:w="4643" w:type="dxa"/>
          </w:tcPr>
          <w:p w:rsidR="00DD536F" w:rsidRDefault="00E95B79">
            <w:pPr>
              <w:pStyle w:val="af7"/>
              <w:spacing w:after="120" w:line="276" w:lineRule="auto"/>
              <w:ind w:left="269"/>
              <w:jc w:val="center"/>
              <w:rPr>
                <w:rFonts w:eastAsia="宋体"/>
                <w:kern w:val="0"/>
                <w:sz w:val="21"/>
                <w:szCs w:val="21"/>
              </w:rPr>
            </w:pPr>
            <w:r>
              <w:rPr>
                <w:rFonts w:eastAsia="宋体" w:hint="eastAsia"/>
                <w:kern w:val="0"/>
                <w:sz w:val="21"/>
                <w:szCs w:val="21"/>
              </w:rPr>
              <w:t>(a)10Mbps@60fp</w:t>
            </w:r>
            <w:r>
              <w:rPr>
                <w:rFonts w:eastAsia="宋体" w:hint="eastAsia"/>
                <w:kern w:val="0"/>
                <w:sz w:val="21"/>
                <w:szCs w:val="21"/>
              </w:rPr>
              <w:t>s traffic model distribution</w:t>
            </w:r>
          </w:p>
        </w:tc>
        <w:tc>
          <w:tcPr>
            <w:tcW w:w="4643" w:type="dxa"/>
          </w:tcPr>
          <w:p w:rsidR="00DD536F" w:rsidRDefault="00E95B79">
            <w:pPr>
              <w:pStyle w:val="af7"/>
              <w:spacing w:after="120" w:line="276" w:lineRule="auto"/>
              <w:ind w:left="0"/>
              <w:jc w:val="center"/>
              <w:rPr>
                <w:rFonts w:eastAsia="宋体"/>
                <w:kern w:val="0"/>
                <w:sz w:val="21"/>
                <w:szCs w:val="21"/>
              </w:rPr>
            </w:pPr>
            <w:r>
              <w:rPr>
                <w:rFonts w:eastAsia="宋体" w:hint="eastAsia"/>
                <w:kern w:val="0"/>
                <w:sz w:val="21"/>
                <w:szCs w:val="21"/>
              </w:rPr>
              <w:t>(b)20Mbps@60fps traffic model distribution</w:t>
            </w:r>
          </w:p>
        </w:tc>
      </w:tr>
    </w:tbl>
    <w:p w:rsidR="00DD536F" w:rsidRDefault="00E95B79">
      <w:pPr>
        <w:spacing w:before="120" w:after="120"/>
        <w:jc w:val="center"/>
      </w:pPr>
      <w:r>
        <w:rPr>
          <w:rFonts w:hint="eastAsia"/>
        </w:rPr>
        <w:t>Figure 17 Distribution of UL AR video traffic model and BS level table.</w:t>
      </w:r>
    </w:p>
    <w:p w:rsidR="00DD536F" w:rsidRDefault="00E95B79">
      <w:pPr>
        <w:spacing w:before="120" w:after="120"/>
      </w:pPr>
      <w:r>
        <w:rPr>
          <w:rFonts w:hint="eastAsia"/>
        </w:rPr>
        <w:t xml:space="preserve">In Figure 17, the blue line is the PDF of UL AR traffic model, while the black dots represent the value in buffer size level table in [5]. According to </w:t>
      </w:r>
      <w:r>
        <w:t xml:space="preserve">Figure </w:t>
      </w:r>
      <w:r>
        <w:rPr>
          <w:rFonts w:hint="eastAsia"/>
        </w:rPr>
        <w:t>17, for both 10Mbps@60fps traffic model and 20Mbps@60fps traffic model, more than a half proporti</w:t>
      </w:r>
      <w:r>
        <w:rPr>
          <w:rFonts w:hint="eastAsia"/>
        </w:rPr>
        <w:t>on of packet sizes are overestimated, where 56% of packets (i.e. packet size larger than 20516 Byte) are overestimated to 28581 Byte based on 10Mbps@60fps traffic model, while 66% of packets (i.e. packet size larger than 39818 Byte) are overestimated to 55</w:t>
      </w:r>
      <w:r>
        <w:rPr>
          <w:rFonts w:hint="eastAsia"/>
        </w:rPr>
        <w:t xml:space="preserve">474 Byte based on 20Mbps@60fps traffic model. </w:t>
      </w:r>
    </w:p>
    <w:p w:rsidR="00DD536F" w:rsidRDefault="00E95B79">
      <w:pPr>
        <w:pStyle w:val="YJ-Observation"/>
        <w:spacing w:before="120" w:after="120"/>
        <w:jc w:val="both"/>
        <w:rPr>
          <w:i w:val="0"/>
          <w:iCs w:val="0"/>
          <w:lang w:val="en-US" w:eastAsia="zh-CN"/>
        </w:rPr>
      </w:pPr>
      <w:bookmarkStart w:id="31" w:name="_Toc8589"/>
      <w:r>
        <w:rPr>
          <w:rFonts w:eastAsia="宋体" w:hint="eastAsia"/>
          <w:lang w:val="en-US" w:eastAsia="zh-CN"/>
        </w:rPr>
        <w:t>For both 10Mbps@60fps traffic model and 20Mbps@60fps traffic</w:t>
      </w:r>
      <w:r>
        <w:rPr>
          <w:rFonts w:eastAsia="宋体"/>
          <w:lang w:val="en-US" w:eastAsia="zh-CN"/>
        </w:rPr>
        <w:t xml:space="preserve"> </w:t>
      </w:r>
      <w:r>
        <w:rPr>
          <w:rFonts w:eastAsia="宋体" w:hint="eastAsia"/>
          <w:lang w:val="en-US" w:eastAsia="zh-CN"/>
        </w:rPr>
        <w:t xml:space="preserve">model, more than a half proportion of packet sizes are overestimated </w:t>
      </w:r>
      <w:r>
        <w:rPr>
          <w:rFonts w:eastAsia="宋体"/>
          <w:lang w:val="en-US" w:eastAsia="zh-CN"/>
        </w:rPr>
        <w:t xml:space="preserve">if existing BSR </w:t>
      </w:r>
      <w:r>
        <w:rPr>
          <w:rFonts w:eastAsia="宋体" w:hint="eastAsia"/>
          <w:lang w:val="en-US" w:eastAsia="zh-CN"/>
        </w:rPr>
        <w:t>table</w:t>
      </w:r>
      <w:r>
        <w:rPr>
          <w:rFonts w:eastAsia="宋体"/>
          <w:lang w:val="en-US" w:eastAsia="zh-CN"/>
        </w:rPr>
        <w:t>s are used</w:t>
      </w:r>
      <w:r>
        <w:rPr>
          <w:rFonts w:eastAsia="宋体" w:hint="eastAsia"/>
          <w:lang w:val="en-US" w:eastAsia="zh-CN"/>
        </w:rPr>
        <w:t>.</w:t>
      </w:r>
      <w:bookmarkEnd w:id="31"/>
      <w:r>
        <w:rPr>
          <w:rFonts w:eastAsia="宋体" w:hint="eastAsia"/>
          <w:lang w:val="en-US" w:eastAsia="zh-CN"/>
        </w:rPr>
        <w:t xml:space="preserve"> </w:t>
      </w:r>
    </w:p>
    <w:p w:rsidR="00DD536F" w:rsidRDefault="00E95B79">
      <w:pPr>
        <w:spacing w:before="120" w:after="120"/>
      </w:pPr>
      <w:r>
        <w:rPr>
          <w:rFonts w:hint="eastAsia"/>
        </w:rPr>
        <w:t xml:space="preserve">The capacity performance between precise BSR </w:t>
      </w:r>
      <w:r>
        <w:rPr>
          <w:rFonts w:hint="eastAsia"/>
        </w:rPr>
        <w:t>and legacy BSR is depicted as follows:</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tblGrid>
      <w:tr w:rsidR="00DD536F">
        <w:trPr>
          <w:jc w:val="center"/>
        </w:trPr>
        <w:tc>
          <w:tcPr>
            <w:tcW w:w="6803" w:type="dxa"/>
          </w:tcPr>
          <w:p w:rsidR="00DD536F" w:rsidRDefault="00E95B79">
            <w:pPr>
              <w:spacing w:before="120" w:after="120" w:line="276" w:lineRule="auto"/>
              <w:jc w:val="center"/>
              <w:rPr>
                <w:rFonts w:eastAsiaTheme="minorEastAsia"/>
                <w:i/>
                <w:iCs/>
              </w:rPr>
            </w:pPr>
            <w:r>
              <w:rPr>
                <w:noProof/>
              </w:rPr>
              <w:drawing>
                <wp:inline distT="0" distB="0" distL="114300" distR="114300">
                  <wp:extent cx="2922270" cy="2191385"/>
                  <wp:effectExtent l="0" t="0" r="0" b="0"/>
                  <wp:docPr id="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
                          <pic:cNvPicPr>
                            <a:picLocks noChangeAspect="1"/>
                          </pic:cNvPicPr>
                        </pic:nvPicPr>
                        <pic:blipFill>
                          <a:blip r:embed="rId37" cstate="print"/>
                          <a:stretch>
                            <a:fillRect/>
                          </a:stretch>
                        </pic:blipFill>
                        <pic:spPr>
                          <a:xfrm>
                            <a:off x="0" y="0"/>
                            <a:ext cx="2924546" cy="2193151"/>
                          </a:xfrm>
                          <a:prstGeom prst="rect">
                            <a:avLst/>
                          </a:prstGeom>
                          <a:noFill/>
                          <a:ln>
                            <a:noFill/>
                          </a:ln>
                        </pic:spPr>
                      </pic:pic>
                    </a:graphicData>
                  </a:graphic>
                </wp:inline>
              </w:drawing>
            </w:r>
          </w:p>
        </w:tc>
      </w:tr>
    </w:tbl>
    <w:p w:rsidR="00DD536F" w:rsidRDefault="00E95B79">
      <w:pPr>
        <w:spacing w:before="120" w:after="120"/>
        <w:jc w:val="center"/>
        <w:rPr>
          <w:iCs/>
        </w:rPr>
      </w:pPr>
      <w:r>
        <w:rPr>
          <w:iCs/>
        </w:rPr>
        <w:t xml:space="preserve">Figure </w:t>
      </w:r>
      <w:r>
        <w:rPr>
          <w:rFonts w:hint="eastAsia"/>
          <w:iCs/>
        </w:rPr>
        <w:t>18</w:t>
      </w:r>
      <w:r>
        <w:rPr>
          <w:iCs/>
        </w:rPr>
        <w:t xml:space="preserve"> Capacity comparison between precise BSR and current legacy BSR.</w:t>
      </w:r>
    </w:p>
    <w:p w:rsidR="00DD536F" w:rsidRDefault="00E95B79">
      <w:pPr>
        <w:spacing w:before="120" w:after="120"/>
      </w:pPr>
      <w:r>
        <w:rPr>
          <w:rFonts w:hint="eastAsia"/>
        </w:rPr>
        <w:t>In Figure 18, for 10Mbps@60fps, capacity performances are increased from [9.5] with legacy BSR indication to [10.9] @90% satisfied UE percen</w:t>
      </w:r>
      <w:r>
        <w:rPr>
          <w:rFonts w:hint="eastAsia"/>
        </w:rPr>
        <w:t>tage with precise BSR indication by about [14.47%], while for 20Mbps@60fps, capacity performances are increased from [3.4] with legacy BSR indication to [5.1] @90% satisfied UE percentage with precise BSR indication by about [50.00%] using MU-MIMO in UL FR</w:t>
      </w:r>
      <w:r>
        <w:rPr>
          <w:rFonts w:hint="eastAsia"/>
        </w:rPr>
        <w:t>1 dense urban scenario.</w:t>
      </w:r>
    </w:p>
    <w:p w:rsidR="00DD536F" w:rsidRDefault="00E95B79">
      <w:pPr>
        <w:spacing w:before="120" w:after="120"/>
      </w:pPr>
      <w:r>
        <w:rPr>
          <w:rFonts w:hint="eastAsia"/>
        </w:rPr>
        <w:t xml:space="preserve">Based on Figure 17 and Figure 18, it can be observed that the size gap results in resource waste and capacity performance </w:t>
      </w:r>
      <w:r>
        <w:t>degradation</w:t>
      </w:r>
      <w:r>
        <w:rPr>
          <w:rFonts w:hint="eastAsia"/>
        </w:rPr>
        <w:t xml:space="preserve">. To this end, the BSR should be enhanced. </w:t>
      </w:r>
    </w:p>
    <w:p w:rsidR="00DD536F" w:rsidRDefault="00E95B79">
      <w:pPr>
        <w:pStyle w:val="YJ-Observation"/>
        <w:spacing w:before="120" w:after="120"/>
        <w:jc w:val="both"/>
        <w:rPr>
          <w:rFonts w:eastAsia="宋体"/>
          <w:b w:val="0"/>
          <w:bCs w:val="0"/>
          <w:i w:val="0"/>
          <w:iCs w:val="0"/>
          <w:sz w:val="21"/>
          <w:szCs w:val="21"/>
          <w:lang w:val="en-US" w:eastAsia="zh-CN"/>
        </w:rPr>
      </w:pPr>
      <w:bookmarkStart w:id="32" w:name="_Toc87003957"/>
      <w:bookmarkStart w:id="33" w:name="_Toc25538"/>
      <w:r>
        <w:rPr>
          <w:rFonts w:eastAsia="宋体" w:hint="eastAsia"/>
          <w:lang w:val="en-US" w:eastAsia="zh-CN"/>
        </w:rPr>
        <w:lastRenderedPageBreak/>
        <w:t xml:space="preserve">In uplink transmission, overestimated packet sizes may </w:t>
      </w:r>
      <w:r>
        <w:rPr>
          <w:rFonts w:eastAsia="宋体" w:hint="eastAsia"/>
          <w:lang w:val="en-US" w:eastAsia="zh-CN"/>
        </w:rPr>
        <w:t>cause capacity performance loss.</w:t>
      </w:r>
      <w:bookmarkEnd w:id="32"/>
      <w:r>
        <w:rPr>
          <w:rFonts w:eastAsia="宋体" w:hint="eastAsia"/>
          <w:lang w:val="en-US" w:eastAsia="zh-CN"/>
        </w:rPr>
        <w:t xml:space="preserve"> </w:t>
      </w:r>
      <w:bookmarkStart w:id="34" w:name="_Toc87003958"/>
      <w:r>
        <w:rPr>
          <w:rFonts w:eastAsia="宋体"/>
          <w:lang w:val="en-US" w:eastAsia="zh-CN"/>
        </w:rPr>
        <w:t>Therefore</w:t>
      </w:r>
      <w:r>
        <w:rPr>
          <w:rFonts w:eastAsia="宋体" w:hint="eastAsia"/>
          <w:lang w:val="en-US" w:eastAsia="zh-CN"/>
        </w:rPr>
        <w:t>, uplink transmission with precise BSR indication can bring capacity performance gain.</w:t>
      </w:r>
      <w:bookmarkEnd w:id="33"/>
      <w:bookmarkEnd w:id="34"/>
    </w:p>
    <w:p w:rsidR="00DD536F" w:rsidRDefault="00E95B79">
      <w:pPr>
        <w:spacing w:before="120" w:after="120"/>
        <w:rPr>
          <w:szCs w:val="21"/>
        </w:rPr>
      </w:pPr>
      <w:r>
        <w:rPr>
          <w:rFonts w:hint="eastAsia"/>
        </w:rPr>
        <w:t>According to the agreement in [1], RAN1 is able to evaluate the BSR enhancement for improving capacity performance. Although th</w:t>
      </w:r>
      <w:r>
        <w:rPr>
          <w:rFonts w:hint="eastAsia"/>
        </w:rPr>
        <w:t>e granularity enhancement for BSR is more likely RAN2</w:t>
      </w:r>
      <w:r>
        <w:t>’</w:t>
      </w:r>
      <w:r>
        <w:rPr>
          <w:rFonts w:hint="eastAsia"/>
        </w:rPr>
        <w:t>s work, we believe the evaluation results for proving the capacity gain brought by this kind of enhancement should be captured in TR 38.835. Then, we have the following proposal:</w:t>
      </w:r>
    </w:p>
    <w:p w:rsidR="00DD536F" w:rsidRDefault="00E95B79">
      <w:pPr>
        <w:pStyle w:val="YJ-Proposal"/>
        <w:spacing w:before="120" w:after="120"/>
        <w:jc w:val="both"/>
        <w:rPr>
          <w:lang w:val="en-US" w:eastAsia="zh-CN"/>
        </w:rPr>
      </w:pPr>
      <w:bookmarkStart w:id="35" w:name="_Toc12470"/>
      <w:r>
        <w:rPr>
          <w:rFonts w:hint="eastAsia"/>
          <w:lang w:val="en-US" w:eastAsia="zh-CN"/>
        </w:rPr>
        <w:t xml:space="preserve">Suggest to capture the </w:t>
      </w:r>
      <w:r>
        <w:rPr>
          <w:rFonts w:hint="eastAsia"/>
          <w:lang w:val="en-US" w:eastAsia="zh-CN"/>
        </w:rPr>
        <w:t xml:space="preserve">evaluation results of BSR enhancement </w:t>
      </w:r>
      <w:r>
        <w:rPr>
          <w:lang w:val="en-US" w:eastAsia="zh-CN"/>
        </w:rPr>
        <w:t xml:space="preserve">provided </w:t>
      </w:r>
      <w:r>
        <w:rPr>
          <w:rFonts w:hint="eastAsia"/>
          <w:lang w:val="en-US" w:eastAsia="zh-CN"/>
        </w:rPr>
        <w:t>by companies in RAN1 in</w:t>
      </w:r>
      <w:r>
        <w:rPr>
          <w:lang w:val="en-US" w:eastAsia="zh-CN"/>
        </w:rPr>
        <w:t>to</w:t>
      </w:r>
      <w:r>
        <w:rPr>
          <w:rFonts w:hint="eastAsia"/>
          <w:lang w:val="en-US" w:eastAsia="zh-CN"/>
        </w:rPr>
        <w:t xml:space="preserve"> TR 38.835.</w:t>
      </w:r>
      <w:bookmarkEnd w:id="35"/>
      <w:r>
        <w:rPr>
          <w:rFonts w:hint="eastAsia"/>
          <w:lang w:val="en-US" w:eastAsia="zh-CN"/>
        </w:rPr>
        <w:t xml:space="preserve"> </w:t>
      </w:r>
    </w:p>
    <w:p w:rsidR="00DD536F" w:rsidRDefault="00E95B79">
      <w:pPr>
        <w:pStyle w:val="2"/>
        <w:spacing w:before="120" w:after="120"/>
        <w:ind w:left="991" w:right="210" w:hangingChars="354" w:hanging="991"/>
      </w:pPr>
      <w:r>
        <w:rPr>
          <w:rFonts w:eastAsia="宋体" w:hint="eastAsia"/>
        </w:rPr>
        <w:t>Intra/inter UE prioritization/multiplexing enhancements</w:t>
      </w:r>
    </w:p>
    <w:p w:rsidR="00DD536F" w:rsidRDefault="00E95B79">
      <w:pPr>
        <w:spacing w:before="120" w:after="120"/>
      </w:pPr>
      <w:r>
        <w:rPr>
          <w:rFonts w:hint="eastAsia"/>
        </w:rPr>
        <w:t xml:space="preserve">Inter-UE multiplexing enhancement can be used in the case of coexistence between XR traffic and </w:t>
      </w:r>
      <w:proofErr w:type="spellStart"/>
      <w:r>
        <w:rPr>
          <w:rFonts w:hint="eastAsia"/>
        </w:rPr>
        <w:t>eMBB</w:t>
      </w:r>
      <w:proofErr w:type="spellEnd"/>
      <w:r>
        <w:rPr>
          <w:rFonts w:hint="eastAsia"/>
        </w:rPr>
        <w:t xml:space="preserve"> or URLLC traffic. While intra-UE multiplexing enhancement can be considered in the case of multi-stream transmission. And some evaluation results </w:t>
      </w:r>
      <w:r>
        <w:t>are</w:t>
      </w:r>
      <w:r>
        <w:rPr>
          <w:rFonts w:hint="eastAsia"/>
        </w:rPr>
        <w:t xml:space="preserve"> provi</w:t>
      </w:r>
      <w:r>
        <w:rPr>
          <w:rFonts w:hint="eastAsia"/>
        </w:rPr>
        <w:t xml:space="preserve">ded in our contribution [6]. </w:t>
      </w:r>
    </w:p>
    <w:p w:rsidR="00DD536F" w:rsidRDefault="00E95B79">
      <w:pPr>
        <w:spacing w:before="120" w:after="120"/>
      </w:pPr>
      <w:r>
        <w:rPr>
          <w:rFonts w:hint="eastAsia"/>
        </w:rPr>
        <w:t xml:space="preserve">According to the conclusion in RAN1#110 meeting [1], intra/inter UE multiplexing enhancements have been deprioritized. However, since intra/inter UE multiplexing enhancements are capable of bringing significant capacity gain </w:t>
      </w:r>
      <w:r>
        <w:rPr>
          <w:rFonts w:hint="eastAsia"/>
        </w:rPr>
        <w:t>in the scenario of multi-stream transmission and mixed traffic transmission, intra/inter UE multiplexing enhancements are valuable for further study. Then, we have the following proposal:</w:t>
      </w:r>
    </w:p>
    <w:p w:rsidR="00DD536F" w:rsidRDefault="00E95B79">
      <w:pPr>
        <w:pStyle w:val="YJ-Proposal"/>
        <w:spacing w:before="120" w:after="120"/>
        <w:jc w:val="both"/>
        <w:rPr>
          <w:lang w:val="en-US" w:eastAsia="zh-CN"/>
        </w:rPr>
      </w:pPr>
      <w:bookmarkStart w:id="36" w:name="_Toc12303"/>
      <w:r>
        <w:rPr>
          <w:rFonts w:hint="eastAsia"/>
          <w:lang w:val="en-US" w:eastAsia="zh-CN"/>
        </w:rPr>
        <w:t>Suggest to capture the evaluation results of adaptive inter-UE/intra</w:t>
      </w:r>
      <w:r>
        <w:rPr>
          <w:rFonts w:hint="eastAsia"/>
          <w:lang w:val="en-US" w:eastAsia="zh-CN"/>
        </w:rPr>
        <w:t xml:space="preserve">-UE multiplexing enhancement </w:t>
      </w:r>
      <w:r>
        <w:rPr>
          <w:lang w:val="en-US" w:eastAsia="zh-CN"/>
        </w:rPr>
        <w:t xml:space="preserve">provided </w:t>
      </w:r>
      <w:r>
        <w:rPr>
          <w:rFonts w:hint="eastAsia"/>
          <w:lang w:val="en-US" w:eastAsia="zh-CN"/>
        </w:rPr>
        <w:t>by companies in</w:t>
      </w:r>
      <w:r>
        <w:rPr>
          <w:lang w:val="en-US" w:eastAsia="zh-CN"/>
        </w:rPr>
        <w:t>to</w:t>
      </w:r>
      <w:r>
        <w:rPr>
          <w:rFonts w:hint="eastAsia"/>
          <w:lang w:val="en-US" w:eastAsia="zh-CN"/>
        </w:rPr>
        <w:t xml:space="preserve"> TR38.835.</w:t>
      </w:r>
      <w:bookmarkEnd w:id="36"/>
      <w:r>
        <w:rPr>
          <w:rFonts w:hint="eastAsia"/>
          <w:lang w:val="en-US" w:eastAsia="zh-CN"/>
        </w:rPr>
        <w:t xml:space="preserve"> </w:t>
      </w:r>
      <w:r>
        <w:rPr>
          <w:lang w:val="en-US" w:eastAsia="zh-CN"/>
        </w:rPr>
        <w:t xml:space="preserve"> </w:t>
      </w:r>
    </w:p>
    <w:p w:rsidR="00DD536F" w:rsidRDefault="00E95B79">
      <w:pPr>
        <w:pStyle w:val="1"/>
        <w:spacing w:before="120" w:after="120"/>
        <w:ind w:left="0"/>
        <w:rPr>
          <w:rFonts w:eastAsia="宋体"/>
        </w:rPr>
      </w:pPr>
      <w:r>
        <w:rPr>
          <w:rFonts w:eastAsia="宋体"/>
        </w:rPr>
        <w:t>Conclusion</w:t>
      </w:r>
    </w:p>
    <w:p w:rsidR="00DD536F" w:rsidRDefault="00E95B79">
      <w:pPr>
        <w:spacing w:before="120" w:after="120"/>
      </w:pPr>
      <w:r>
        <w:rPr>
          <w:rFonts w:hint="eastAsia"/>
        </w:rPr>
        <w:t>In this contribution, we have the following observations/proposals:</w:t>
      </w:r>
    </w:p>
    <w:p w:rsidR="00DD536F" w:rsidRDefault="00E95B79">
      <w:pPr>
        <w:pStyle w:val="TOC1"/>
        <w:tabs>
          <w:tab w:val="clear" w:pos="0"/>
          <w:tab w:val="right" w:leader="dot" w:pos="9660"/>
        </w:tabs>
        <w:spacing w:before="120" w:after="120"/>
        <w:jc w:val="both"/>
      </w:pPr>
      <w:r>
        <w:rPr>
          <w:sz w:val="21"/>
          <w:szCs w:val="22"/>
        </w:rPr>
        <w:fldChar w:fldCharType="begin"/>
      </w:r>
      <w:r>
        <w:rPr>
          <w:sz w:val="21"/>
          <w:szCs w:val="22"/>
        </w:rPr>
        <w:instrText>TOC \n  \t "YJ-Observation,1,sub-observation,2,3rd level observation,3" \h</w:instrText>
      </w:r>
      <w:r>
        <w:rPr>
          <w:sz w:val="21"/>
          <w:szCs w:val="22"/>
        </w:rPr>
        <w:fldChar w:fldCharType="separate"/>
      </w:r>
      <w:hyperlink w:anchor="_Toc23265" w:history="1">
        <w:r>
          <w:t>Observation</w:t>
        </w:r>
        <w:r>
          <w:t xml:space="preserve"> 1: </w:t>
        </w:r>
        <w:r>
          <w:rPr>
            <w:rFonts w:hint="eastAsia"/>
          </w:rPr>
          <w:t>T</w:t>
        </w:r>
        <w:r>
          <w:t xml:space="preserve">he </w:t>
        </w:r>
        <w:r>
          <w:rPr>
            <w:rFonts w:hint="eastAsia"/>
          </w:rPr>
          <w:t xml:space="preserve">Pose/Control </w:t>
        </w:r>
        <w:r>
          <w:t>packets arrival is periodic and the packet size is constant, thus</w:t>
        </w:r>
        <w:r>
          <w:rPr>
            <w:rFonts w:hint="eastAsia"/>
          </w:rPr>
          <w:t xml:space="preserve"> CG is necessary for Pose/Control traffic tr</w:t>
        </w:r>
        <w:r>
          <w:t>ansmissions</w:t>
        </w:r>
        <w:r>
          <w:rPr>
            <w:rFonts w:hint="eastAsia"/>
          </w:rPr>
          <w:t>.</w:t>
        </w:r>
      </w:hyperlink>
    </w:p>
    <w:p w:rsidR="00DD536F" w:rsidRDefault="00E95B79">
      <w:pPr>
        <w:pStyle w:val="TOC1"/>
        <w:tabs>
          <w:tab w:val="clear" w:pos="0"/>
          <w:tab w:val="right" w:leader="dot" w:pos="9660"/>
        </w:tabs>
        <w:spacing w:before="120" w:after="120"/>
        <w:jc w:val="both"/>
      </w:pPr>
      <w:hyperlink w:anchor="_Toc5993" w:history="1">
        <w:r>
          <w:t xml:space="preserve">Observation 2: </w:t>
        </w:r>
        <w:r>
          <w:rPr>
            <w:rFonts w:hint="eastAsia"/>
          </w:rPr>
          <w:t>For AR video traffic model, uplink dynamic grant</w:t>
        </w:r>
        <w:r>
          <w:t xml:space="preserve"> would</w:t>
        </w:r>
        <w:r>
          <w:rPr>
            <w:rFonts w:hint="eastAsia"/>
          </w:rPr>
          <w:t xml:space="preserve"> face performance </w:t>
        </w:r>
        <w:r>
          <w:rPr>
            <w:rFonts w:hint="eastAsia"/>
          </w:rPr>
          <w:t>penalty especially in the scenario of stringent latency requirement</w:t>
        </w:r>
        <w:r>
          <w:rPr>
            <w:rFonts w:hint="eastAsia"/>
          </w:rPr>
          <w:t>.</w:t>
        </w:r>
      </w:hyperlink>
    </w:p>
    <w:p w:rsidR="00DD536F" w:rsidRDefault="00E95B79">
      <w:pPr>
        <w:pStyle w:val="TOC1"/>
        <w:tabs>
          <w:tab w:val="clear" w:pos="0"/>
          <w:tab w:val="right" w:leader="dot" w:pos="9660"/>
        </w:tabs>
        <w:spacing w:before="120" w:after="120"/>
        <w:jc w:val="both"/>
      </w:pPr>
      <w:hyperlink w:anchor="_Toc10200" w:history="1">
        <w:r>
          <w:t xml:space="preserve">Observation 3: </w:t>
        </w:r>
        <w:r>
          <w:rPr>
            <w:rFonts w:hint="eastAsia"/>
          </w:rPr>
          <w:t>For multiple CG PUSCHs, release indication for unused CG PUSCHs can be carried by L1/L2 signaling to address the problem of low resource efficien</w:t>
        </w:r>
        <w:r>
          <w:rPr>
            <w:rFonts w:hint="eastAsia"/>
          </w:rPr>
          <w:t xml:space="preserve">cy </w:t>
        </w:r>
        <w:r>
          <w:t>and</w:t>
        </w:r>
        <w:r>
          <w:rPr>
            <w:rFonts w:hint="eastAsia"/>
          </w:rPr>
          <w:t xml:space="preserve"> improv</w:t>
        </w:r>
        <w:r>
          <w:t>e</w:t>
        </w:r>
        <w:r>
          <w:rPr>
            <w:rFonts w:hint="eastAsia"/>
          </w:rPr>
          <w:t xml:space="preserve"> capacity performance, which has minor specification impact compared to legacy CG mechanism.</w:t>
        </w:r>
      </w:hyperlink>
    </w:p>
    <w:p w:rsidR="00DD536F" w:rsidRDefault="00E95B79">
      <w:pPr>
        <w:pStyle w:val="TOC1"/>
        <w:tabs>
          <w:tab w:val="clear" w:pos="0"/>
          <w:tab w:val="right" w:leader="dot" w:pos="9660"/>
        </w:tabs>
        <w:spacing w:before="120" w:after="120"/>
        <w:jc w:val="both"/>
      </w:pPr>
      <w:hyperlink w:anchor="_Toc12780" w:history="1">
        <w:r>
          <w:t xml:space="preserve">Observation 4: </w:t>
        </w:r>
        <w:r>
          <w:rPr>
            <w:rFonts w:hint="eastAsia"/>
          </w:rPr>
          <w:t xml:space="preserve">For multiple CG PUSCHs, dynamic parameter adjustment can </w:t>
        </w:r>
        <w:r>
          <w:t xml:space="preserve">be considered </w:t>
        </w:r>
        <w:r>
          <w:rPr>
            <w:rFonts w:hint="eastAsia"/>
          </w:rPr>
          <w:t>for capacity performance</w:t>
        </w:r>
        <w:r>
          <w:t xml:space="preserve"> enhancement</w:t>
        </w:r>
        <w:r>
          <w:rPr>
            <w:rFonts w:hint="eastAsia"/>
          </w:rPr>
          <w:t>.</w:t>
        </w:r>
      </w:hyperlink>
    </w:p>
    <w:p w:rsidR="00DD536F" w:rsidRDefault="00E95B79">
      <w:pPr>
        <w:pStyle w:val="TOC1"/>
        <w:tabs>
          <w:tab w:val="clear" w:pos="0"/>
          <w:tab w:val="right" w:leader="dot" w:pos="9660"/>
        </w:tabs>
        <w:spacing w:before="120" w:after="120"/>
        <w:jc w:val="both"/>
      </w:pPr>
      <w:hyperlink w:anchor="_Toc31032" w:history="1">
        <w:r>
          <w:t xml:space="preserve">Observation 5: </w:t>
        </w:r>
        <w:r>
          <w:rPr>
            <w:rFonts w:hint="eastAsia"/>
          </w:rPr>
          <w:t>For multiple CG PUSCHs,</w:t>
        </w:r>
        <w:r>
          <w:t xml:space="preserve"> dynamic </w:t>
        </w:r>
        <w:r>
          <w:rPr>
            <w:rFonts w:hint="eastAsia"/>
          </w:rPr>
          <w:t>resource indication</w:t>
        </w:r>
        <w:r>
          <w:t xml:space="preserve"> can be considered </w:t>
        </w:r>
        <w:r>
          <w:rPr>
            <w:rFonts w:hint="eastAsia"/>
          </w:rPr>
          <w:t>for capacity performance</w:t>
        </w:r>
        <w:r>
          <w:t xml:space="preserve"> enhancement</w:t>
        </w:r>
        <w:r>
          <w:rPr>
            <w:rFonts w:hint="eastAsia"/>
          </w:rPr>
          <w:t>.</w:t>
        </w:r>
      </w:hyperlink>
    </w:p>
    <w:p w:rsidR="00DD536F" w:rsidRDefault="00E95B79">
      <w:pPr>
        <w:pStyle w:val="TOC1"/>
        <w:tabs>
          <w:tab w:val="clear" w:pos="0"/>
          <w:tab w:val="right" w:leader="dot" w:pos="9660"/>
        </w:tabs>
        <w:spacing w:before="120" w:after="120"/>
        <w:jc w:val="both"/>
      </w:pPr>
      <w:hyperlink w:anchor="_Toc27560" w:history="1">
        <w:r>
          <w:t xml:space="preserve">Observation 6: </w:t>
        </w:r>
        <w:r>
          <w:rPr>
            <w:rFonts w:hint="eastAsia"/>
          </w:rPr>
          <w:t xml:space="preserve">For multiple CG PUSCHs, </w:t>
        </w:r>
        <w:r>
          <w:t xml:space="preserve">both </w:t>
        </w:r>
        <w:r>
          <w:rPr>
            <w:rFonts w:hint="eastAsia"/>
          </w:rPr>
          <w:t xml:space="preserve">semi-static indication </w:t>
        </w:r>
        <w:r>
          <w:t>and</w:t>
        </w:r>
        <w:r>
          <w:rPr>
            <w:rFonts w:hint="eastAsia"/>
          </w:rPr>
          <w:t xml:space="preserve"> dynamic indication</w:t>
        </w:r>
        <w:r>
          <w:t xml:space="preserve"> can be used to align the </w:t>
        </w:r>
        <w:r>
          <w:rPr>
            <w:rFonts w:hint="eastAsia"/>
          </w:rPr>
          <w:t>periodicity of XR packet arrival and periodicity of CG PUSCH.</w:t>
        </w:r>
      </w:hyperlink>
    </w:p>
    <w:p w:rsidR="00DD536F" w:rsidRDefault="00E95B79">
      <w:pPr>
        <w:pStyle w:val="TOC1"/>
        <w:tabs>
          <w:tab w:val="clear" w:pos="0"/>
          <w:tab w:val="right" w:leader="dot" w:pos="9660"/>
        </w:tabs>
        <w:spacing w:before="120" w:after="120"/>
        <w:jc w:val="both"/>
      </w:pPr>
      <w:hyperlink w:anchor="_Toc4239" w:history="1">
        <w:r>
          <w:t xml:space="preserve">Observation 7: </w:t>
        </w:r>
        <w:r>
          <w:rPr>
            <w:rFonts w:hint="eastAsia"/>
          </w:rPr>
          <w:t>CG enhancement is capable of bringing significant capacity gain compared to UL dynamic grant and legacy conf</w:t>
        </w:r>
        <w:r>
          <w:rPr>
            <w:rFonts w:hint="eastAsia"/>
          </w:rPr>
          <w:t xml:space="preserve">igured grant. </w:t>
        </w:r>
        <w:r>
          <w:t>Moreover,</w:t>
        </w:r>
        <w:r>
          <w:rPr>
            <w:rFonts w:hint="eastAsia"/>
          </w:rPr>
          <w:t xml:space="preserve"> capacity gain increases when </w:t>
        </w:r>
        <w:r>
          <w:t xml:space="preserve">the required </w:t>
        </w:r>
        <w:r>
          <w:rPr>
            <w:rFonts w:hint="eastAsia"/>
          </w:rPr>
          <w:t xml:space="preserve">PDB </w:t>
        </w:r>
        <w:r>
          <w:t>decreases</w:t>
        </w:r>
        <w:r>
          <w:rPr>
            <w:rFonts w:hint="eastAsia"/>
          </w:rPr>
          <w:t xml:space="preserve"> or the data rate increases.</w:t>
        </w:r>
      </w:hyperlink>
    </w:p>
    <w:p w:rsidR="00DD536F" w:rsidRDefault="00E95B79">
      <w:pPr>
        <w:pStyle w:val="TOC1"/>
        <w:tabs>
          <w:tab w:val="clear" w:pos="0"/>
          <w:tab w:val="right" w:leader="dot" w:pos="9660"/>
        </w:tabs>
        <w:spacing w:before="120" w:after="120"/>
        <w:jc w:val="both"/>
      </w:pPr>
      <w:hyperlink w:anchor="_Toc28074" w:history="1">
        <w:r>
          <w:t xml:space="preserve">Observation 8: </w:t>
        </w:r>
        <w:r>
          <w:rPr>
            <w:rFonts w:hint="eastAsia"/>
          </w:rPr>
          <w:t>For multiple</w:t>
        </w:r>
        <w:r>
          <w:t xml:space="preserve"> CG </w:t>
        </w:r>
        <w:r>
          <w:rPr>
            <w:rFonts w:hint="eastAsia"/>
          </w:rPr>
          <w:t xml:space="preserve">PUSCHs, </w:t>
        </w:r>
        <w:r>
          <w:t xml:space="preserve">the </w:t>
        </w:r>
        <w:r>
          <w:rPr>
            <w:rFonts w:hint="eastAsia"/>
          </w:rPr>
          <w:t>enhancement</w:t>
        </w:r>
        <w:r>
          <w:t xml:space="preserve">s </w:t>
        </w:r>
        <w:r>
          <w:rPr>
            <w:rFonts w:hint="eastAsia"/>
          </w:rPr>
          <w:t>e.g., unused resource recycle and dynamic parameters adjustment a</w:t>
        </w:r>
        <w:r>
          <w:rPr>
            <w:rFonts w:hint="eastAsia"/>
          </w:rPr>
          <w:t xml:space="preserve">re beneficial to </w:t>
        </w:r>
        <w:r>
          <w:t>achieve similar slots occupation with DG schemes from time domain resource occupation perspective.</w:t>
        </w:r>
      </w:hyperlink>
    </w:p>
    <w:p w:rsidR="00DD536F" w:rsidRDefault="00E95B79">
      <w:pPr>
        <w:pStyle w:val="TOC1"/>
        <w:tabs>
          <w:tab w:val="clear" w:pos="0"/>
          <w:tab w:val="right" w:leader="dot" w:pos="9660"/>
        </w:tabs>
        <w:spacing w:before="120" w:after="120"/>
        <w:jc w:val="both"/>
      </w:pPr>
      <w:hyperlink w:anchor="_Toc29081" w:history="1">
        <w:r>
          <w:t xml:space="preserve">Observation 9: </w:t>
        </w:r>
        <w:r>
          <w:t xml:space="preserve">For </w:t>
        </w:r>
        <w:r>
          <w:rPr>
            <w:rFonts w:hint="eastAsia"/>
          </w:rPr>
          <w:t>large packet size service</w:t>
        </w:r>
        <w:r>
          <w:rPr>
            <w:rFonts w:hint="eastAsia"/>
          </w:rPr>
          <w:t>, e.g. 20Mbps@60fps,</w:t>
        </w:r>
        <w:r>
          <w:rPr>
            <w:rFonts w:hint="eastAsia"/>
          </w:rPr>
          <w:t xml:space="preserve"> in the uplink transmission, </w:t>
        </w:r>
        <w:r>
          <w:t>most frequency domai</w:t>
        </w:r>
        <w:r>
          <w:t>n resource would be occupied for both CG and DG solutions.</w:t>
        </w:r>
      </w:hyperlink>
    </w:p>
    <w:p w:rsidR="00DD536F" w:rsidRDefault="00E95B79">
      <w:pPr>
        <w:pStyle w:val="TOC1"/>
        <w:tabs>
          <w:tab w:val="clear" w:pos="0"/>
          <w:tab w:val="right" w:leader="dot" w:pos="9660"/>
        </w:tabs>
        <w:spacing w:before="120" w:after="120"/>
        <w:jc w:val="both"/>
      </w:pPr>
      <w:hyperlink w:anchor="_Toc22522" w:history="1">
        <w:r>
          <w:t xml:space="preserve">Observation 10: </w:t>
        </w:r>
        <w:r>
          <w:t>For</w:t>
        </w:r>
        <w:r>
          <w:rPr>
            <w:rFonts w:hint="eastAsia"/>
          </w:rPr>
          <w:t xml:space="preserve"> transmitting packets of 20Mbps@60fps traffic model in Dense Urban scenario, </w:t>
        </w:r>
        <w:r>
          <w:t>CG based solution</w:t>
        </w:r>
        <w:r>
          <w:rPr>
            <w:rFonts w:hint="eastAsia"/>
          </w:rPr>
          <w:t xml:space="preserve"> has average [1.5] ms </w:t>
        </w:r>
        <w:r>
          <w:t>transmission</w:t>
        </w:r>
        <w:r>
          <w:rPr>
            <w:rFonts w:hint="eastAsia"/>
          </w:rPr>
          <w:t xml:space="preserve"> delay </w:t>
        </w:r>
        <w:r>
          <w:t>considering</w:t>
        </w:r>
        <w:r>
          <w:rPr>
            <w:rFonts w:hint="eastAsia"/>
          </w:rPr>
          <w:t xml:space="preserve"> UE i</w:t>
        </w:r>
        <w:r>
          <w:rPr>
            <w:rFonts w:hint="eastAsia"/>
          </w:rPr>
          <w:t xml:space="preserve">s capable of transmitting data in the closest CG PUSCH. </w:t>
        </w:r>
        <w:r>
          <w:t>But</w:t>
        </w:r>
        <w:r>
          <w:rPr>
            <w:rFonts w:hint="eastAsia"/>
          </w:rPr>
          <w:t xml:space="preserve"> </w:t>
        </w:r>
        <w:r>
          <w:t xml:space="preserve">DG based solution </w:t>
        </w:r>
        <w:r>
          <w:rPr>
            <w:rFonts w:hint="eastAsia"/>
          </w:rPr>
          <w:t xml:space="preserve">has average [3.0]~[6.0] ms </w:t>
        </w:r>
        <w:r>
          <w:t>transmission</w:t>
        </w:r>
        <w:r>
          <w:rPr>
            <w:rFonts w:hint="eastAsia"/>
          </w:rPr>
          <w:t xml:space="preserve"> </w:t>
        </w:r>
        <w:r>
          <w:t>delay.</w:t>
        </w:r>
      </w:hyperlink>
    </w:p>
    <w:p w:rsidR="00DD536F" w:rsidRDefault="00E95B79">
      <w:pPr>
        <w:pStyle w:val="TOC1"/>
        <w:tabs>
          <w:tab w:val="clear" w:pos="0"/>
          <w:tab w:val="right" w:leader="dot" w:pos="9660"/>
        </w:tabs>
        <w:spacing w:before="120" w:after="120"/>
        <w:jc w:val="both"/>
      </w:pPr>
      <w:hyperlink w:anchor="_Toc17016" w:history="1">
        <w:r>
          <w:t xml:space="preserve">Observation 11: </w:t>
        </w:r>
        <w:r>
          <w:t>Given the advantage</w:t>
        </w:r>
        <w:r>
          <w:rPr>
            <w:rFonts w:hint="eastAsia"/>
          </w:rPr>
          <w:t>s</w:t>
        </w:r>
        <w:r>
          <w:t xml:space="preserve"> of </w:t>
        </w:r>
        <w:r>
          <w:rPr>
            <w:rFonts w:hint="eastAsia"/>
          </w:rPr>
          <w:t>reduc</w:t>
        </w:r>
        <w:r>
          <w:t>ing</w:t>
        </w:r>
        <w:r>
          <w:rPr>
            <w:rFonts w:hint="eastAsia"/>
          </w:rPr>
          <w:t xml:space="preserve"> </w:t>
        </w:r>
        <w:r>
          <w:rPr>
            <w:rFonts w:hint="eastAsia"/>
          </w:rPr>
          <w:t xml:space="preserve">overhead of downlink control signaling and </w:t>
        </w:r>
        <w:r>
          <w:rPr>
            <w:rFonts w:hint="eastAsia"/>
          </w:rPr>
          <w:t>transmission</w:t>
        </w:r>
        <w:r>
          <w:rPr>
            <w:rFonts w:hint="eastAsia"/>
          </w:rPr>
          <w:t xml:space="preserve"> latency</w:t>
        </w:r>
        <w:r>
          <w:rPr>
            <w:rFonts w:hint="eastAsia"/>
          </w:rPr>
          <w:t>,</w:t>
        </w:r>
        <w:r>
          <w:t xml:space="preserve"> </w:t>
        </w:r>
        <w:r>
          <w:rPr>
            <w:rFonts w:hint="eastAsia"/>
          </w:rPr>
          <w:t xml:space="preserve">SPS </w:t>
        </w:r>
        <w:r>
          <w:t>mechanism</w:t>
        </w:r>
        <w:r>
          <w:rPr>
            <w:rFonts w:hint="eastAsia"/>
          </w:rPr>
          <w:t xml:space="preserve"> </w:t>
        </w:r>
        <w:r>
          <w:t>can be considered for XR traffic.</w:t>
        </w:r>
      </w:hyperlink>
    </w:p>
    <w:p w:rsidR="00DD536F" w:rsidRDefault="00E95B79">
      <w:pPr>
        <w:pStyle w:val="TOC1"/>
        <w:tabs>
          <w:tab w:val="clear" w:pos="0"/>
          <w:tab w:val="right" w:leader="dot" w:pos="9660"/>
        </w:tabs>
        <w:spacing w:before="120" w:after="120"/>
        <w:jc w:val="both"/>
      </w:pPr>
      <w:hyperlink w:anchor="_Toc3464" w:history="1">
        <w:r>
          <w:t xml:space="preserve">Observation 12: </w:t>
        </w:r>
        <w:r>
          <w:rPr>
            <w:rFonts w:hint="eastAsia"/>
          </w:rPr>
          <w:t>When considering the traffic model of 45Mbps@60fps, 10ms or 60Mbps@60fps, 10ms in Indoor Hotspot, SPS enhancement techniques, including e.g., unused resourc</w:t>
        </w:r>
        <w:r>
          <w:rPr>
            <w:rFonts w:hint="eastAsia"/>
          </w:rPr>
          <w:t xml:space="preserve">e release and dynamic parameter adjustment are capable of supporting considerable amount of UEs compared </w:t>
        </w:r>
        <w:r>
          <w:t>with</w:t>
        </w:r>
        <w:r>
          <w:rPr>
            <w:rFonts w:hint="eastAsia"/>
          </w:rPr>
          <w:t xml:space="preserve"> legacy SPS transmission scheme.</w:t>
        </w:r>
      </w:hyperlink>
    </w:p>
    <w:p w:rsidR="00DD536F" w:rsidRDefault="00E95B79">
      <w:pPr>
        <w:pStyle w:val="TOC1"/>
        <w:tabs>
          <w:tab w:val="clear" w:pos="0"/>
          <w:tab w:val="right" w:leader="dot" w:pos="9660"/>
        </w:tabs>
        <w:spacing w:before="120" w:after="120"/>
        <w:jc w:val="both"/>
      </w:pPr>
      <w:hyperlink w:anchor="_Toc8811" w:history="1">
        <w:r>
          <w:t xml:space="preserve">Observation 13: </w:t>
        </w:r>
        <w:r>
          <w:rPr>
            <w:rFonts w:hint="eastAsia"/>
          </w:rPr>
          <w:t>SPS enhancement techniques, including e.g., unused resource release</w:t>
        </w:r>
        <w:r>
          <w:t>,</w:t>
        </w:r>
        <w:r>
          <w:rPr>
            <w:rFonts w:hint="eastAsia"/>
          </w:rPr>
          <w:t xml:space="preserve"> are</w:t>
        </w:r>
        <w:r>
          <w:rPr>
            <w:rFonts w:hint="eastAsia"/>
          </w:rPr>
          <w:t xml:space="preserve"> capable of reducing power consumption by reducing the blind detection of PDSCH compared </w:t>
        </w:r>
        <w:r>
          <w:t>with</w:t>
        </w:r>
        <w:r>
          <w:rPr>
            <w:rFonts w:hint="eastAsia"/>
          </w:rPr>
          <w:t xml:space="preserve"> legacy SPS transmission scheme.</w:t>
        </w:r>
      </w:hyperlink>
    </w:p>
    <w:p w:rsidR="00DD536F" w:rsidRDefault="00E95B79">
      <w:pPr>
        <w:pStyle w:val="TOC1"/>
        <w:tabs>
          <w:tab w:val="clear" w:pos="0"/>
          <w:tab w:val="right" w:leader="dot" w:pos="9660"/>
        </w:tabs>
        <w:spacing w:before="120" w:after="120"/>
        <w:jc w:val="both"/>
      </w:pPr>
      <w:hyperlink w:anchor="_Toc122" w:history="1">
        <w:r>
          <w:t xml:space="preserve">Observation 14: </w:t>
        </w:r>
        <w:r>
          <w:rPr>
            <w:rFonts w:hint="eastAsia"/>
          </w:rPr>
          <w:t>In the assumption that the PDCCH resource are saved in all PDSCHs except the first PDSCH,</w:t>
        </w:r>
        <w:r>
          <w:rPr>
            <w:rFonts w:hint="eastAsia"/>
          </w:rPr>
          <w:t xml:space="preserve"> single DCI scheduling multi-PDSCHs provides marginal capacity performance gain, i.e around 3% performance gain </w:t>
        </w:r>
        <w:r>
          <w:t>[</w:t>
        </w:r>
        <w:r>
          <w:rPr>
            <w:rFonts w:hint="eastAsia"/>
          </w:rPr>
          <w:t>2</w:t>
        </w:r>
        <w:r>
          <w:t>]</w:t>
        </w:r>
        <w:r>
          <w:rPr>
            <w:rFonts w:hint="eastAsia"/>
          </w:rPr>
          <w:t>.</w:t>
        </w:r>
      </w:hyperlink>
    </w:p>
    <w:p w:rsidR="00DD536F" w:rsidRDefault="00E95B79">
      <w:pPr>
        <w:pStyle w:val="TOC1"/>
        <w:tabs>
          <w:tab w:val="clear" w:pos="0"/>
          <w:tab w:val="right" w:leader="dot" w:pos="9660"/>
        </w:tabs>
        <w:spacing w:before="120" w:after="120"/>
        <w:jc w:val="both"/>
      </w:pPr>
      <w:hyperlink w:anchor="_Toc21337" w:history="1">
        <w:r>
          <w:t xml:space="preserve">Observation 15: </w:t>
        </w:r>
        <w:r>
          <w:rPr>
            <w:rFonts w:hint="eastAsia"/>
          </w:rPr>
          <w:t>Compared to one DCI scheduling one PDSCH, capacity performance of one DCI scheduling multiple PD</w:t>
        </w:r>
        <w:r>
          <w:rPr>
            <w:rFonts w:hint="eastAsia"/>
          </w:rPr>
          <w:t>SCHs degrades, due to limited PDCCH overhead saving as well as inflexible resource assignment, i.e., fixed MCS and FDRA assignment</w:t>
        </w:r>
        <w:r>
          <w:t xml:space="preserve"> across multiple</w:t>
        </w:r>
        <w:r>
          <w:rPr>
            <w:rFonts w:hint="eastAsia"/>
          </w:rPr>
          <w:t xml:space="preserve"> PDSCHs.</w:t>
        </w:r>
      </w:hyperlink>
    </w:p>
    <w:p w:rsidR="00DD536F" w:rsidRDefault="00E95B79">
      <w:pPr>
        <w:pStyle w:val="TOC1"/>
        <w:tabs>
          <w:tab w:val="clear" w:pos="0"/>
          <w:tab w:val="right" w:leader="dot" w:pos="9660"/>
        </w:tabs>
        <w:spacing w:before="120" w:after="120"/>
        <w:jc w:val="both"/>
      </w:pPr>
      <w:hyperlink w:anchor="_Toc2572" w:history="1">
        <w:r>
          <w:t xml:space="preserve">Observation 16: </w:t>
        </w:r>
        <w:r>
          <w:rPr>
            <w:rFonts w:hint="eastAsia"/>
          </w:rPr>
          <w:t xml:space="preserve">In the assumption that the PDCCH resource are seldom saved </w:t>
        </w:r>
        <w:r>
          <w:rPr>
            <w:rFonts w:hint="eastAsia"/>
          </w:rPr>
          <w:t>in all PDSCHs due to random UE</w:t>
        </w:r>
        <w:r>
          <w:t xml:space="preserve"> data</w:t>
        </w:r>
        <w:r>
          <w:rPr>
            <w:rFonts w:hint="eastAsia"/>
          </w:rPr>
          <w:t xml:space="preserve"> arrival, single DCI scheduling multi-PDSCHs is not beneficial to the improvement of system capacity and even worse than that of single DCI scheduling single PDSCH.</w:t>
        </w:r>
      </w:hyperlink>
    </w:p>
    <w:p w:rsidR="00DD536F" w:rsidRDefault="00E95B79">
      <w:pPr>
        <w:pStyle w:val="TOC1"/>
        <w:tabs>
          <w:tab w:val="clear" w:pos="0"/>
          <w:tab w:val="right" w:leader="dot" w:pos="9660"/>
        </w:tabs>
        <w:spacing w:before="120" w:after="120"/>
        <w:jc w:val="both"/>
      </w:pPr>
      <w:hyperlink w:anchor="_Toc13492" w:history="1">
        <w:r>
          <w:t xml:space="preserve">Observation 17: </w:t>
        </w:r>
        <w:r>
          <w:rPr>
            <w:rFonts w:hint="eastAsia"/>
          </w:rPr>
          <w:t>Considering m</w:t>
        </w:r>
        <w:r>
          <w:rPr>
            <w:rFonts w:hint="eastAsia"/>
          </w:rPr>
          <w:t xml:space="preserve">ixed initial transmission and re-transmission in single DCI scheduling multi-PDSCH is supported in current specification, </w:t>
        </w:r>
        <w:r>
          <w:t>i</w:t>
        </w:r>
        <w:r>
          <w:rPr>
            <w:rFonts w:hint="eastAsia"/>
          </w:rPr>
          <w:t>t has a negative impact on capacity performance due to inflexible resource assignment, i.e., fixed MCS and FDRA assignment for each P</w:t>
        </w:r>
        <w:r>
          <w:rPr>
            <w:rFonts w:hint="eastAsia"/>
          </w:rPr>
          <w:t>DSCH.</w:t>
        </w:r>
      </w:hyperlink>
    </w:p>
    <w:p w:rsidR="00DD536F" w:rsidRDefault="00E95B79">
      <w:pPr>
        <w:pStyle w:val="TOC1"/>
        <w:tabs>
          <w:tab w:val="clear" w:pos="0"/>
          <w:tab w:val="right" w:leader="dot" w:pos="9660"/>
        </w:tabs>
        <w:spacing w:before="120" w:after="120"/>
        <w:jc w:val="both"/>
      </w:pPr>
      <w:hyperlink w:anchor="_Toc29284" w:history="1">
        <w:r>
          <w:rPr>
            <w:kern w:val="0"/>
            <w:lang w:eastAsia="ja-JP"/>
          </w:rPr>
          <w:t xml:space="preserve">Observation 18: </w:t>
        </w:r>
        <w:r>
          <w:t xml:space="preserve">It is </w:t>
        </w:r>
        <w:r>
          <w:rPr>
            <w:rFonts w:hint="eastAsia"/>
          </w:rPr>
          <w:t>beneficial</w:t>
        </w:r>
        <w:r>
          <w:t xml:space="preserve"> that </w:t>
        </w:r>
        <w:r>
          <w:rPr>
            <w:rFonts w:hint="eastAsia"/>
          </w:rPr>
          <w:t>HARQ-ACK</w:t>
        </w:r>
        <w:r>
          <w:t xml:space="preserve"> feedback for</w:t>
        </w:r>
        <w:r>
          <w:rPr>
            <w:rFonts w:hint="eastAsia"/>
          </w:rPr>
          <w:t xml:space="preserve"> </w:t>
        </w:r>
        <w:r>
          <w:t xml:space="preserve">multiple </w:t>
        </w:r>
        <w:r>
          <w:rPr>
            <w:rFonts w:hint="eastAsia"/>
          </w:rPr>
          <w:t xml:space="preserve">groups of the scheduled downlink transmissions </w:t>
        </w:r>
        <w:r>
          <w:t xml:space="preserve">can be </w:t>
        </w:r>
        <w:r>
          <w:rPr>
            <w:rFonts w:hint="eastAsia"/>
          </w:rPr>
          <w:t>reported in multiple slots.</w:t>
        </w:r>
      </w:hyperlink>
    </w:p>
    <w:p w:rsidR="00DD536F" w:rsidRDefault="00E95B79">
      <w:pPr>
        <w:pStyle w:val="TOC1"/>
        <w:tabs>
          <w:tab w:val="clear" w:pos="0"/>
          <w:tab w:val="right" w:leader="dot" w:pos="9660"/>
        </w:tabs>
        <w:spacing w:before="120" w:after="120"/>
        <w:jc w:val="both"/>
      </w:pPr>
      <w:hyperlink w:anchor="_Toc17028" w:history="1">
        <w:r>
          <w:rPr>
            <w:szCs w:val="24"/>
          </w:rPr>
          <w:t xml:space="preserve">Observation 19: </w:t>
        </w:r>
        <w:r>
          <w:t xml:space="preserve">The flexibility of some bit </w:t>
        </w:r>
        <w:r>
          <w:t>fields such as SLIV, RV, etc in DCI format 0-1/ DCI format 1-1 for per PDSCH/PUSCH may be not necessary. However, finer granularity indication of frequency resources deserves further consideration.</w:t>
        </w:r>
      </w:hyperlink>
    </w:p>
    <w:p w:rsidR="00DD536F" w:rsidRDefault="00E95B79">
      <w:pPr>
        <w:pStyle w:val="TOC1"/>
        <w:tabs>
          <w:tab w:val="clear" w:pos="0"/>
          <w:tab w:val="right" w:leader="dot" w:pos="9660"/>
        </w:tabs>
        <w:spacing w:before="120" w:after="120"/>
        <w:jc w:val="both"/>
      </w:pPr>
      <w:hyperlink w:anchor="_Toc12294" w:history="1">
        <w:r>
          <w:rPr>
            <w:lang w:eastAsia="ja-JP"/>
          </w:rPr>
          <w:t xml:space="preserve">Observation 20: </w:t>
        </w:r>
        <w:r>
          <w:rPr>
            <w:rFonts w:hint="eastAsia"/>
          </w:rPr>
          <w:t>Compared with s</w:t>
        </w:r>
        <w:r>
          <w:rPr>
            <w:rFonts w:hint="eastAsia"/>
          </w:rPr>
          <w:t>ingle DCI schedul</w:t>
        </w:r>
        <w:r>
          <w:t>ing</w:t>
        </w:r>
        <w:r>
          <w:rPr>
            <w:rFonts w:hint="eastAsia"/>
          </w:rPr>
          <w:t xml:space="preserve"> multiple PDSCH</w:t>
        </w:r>
        <w:r>
          <w:t xml:space="preserve"> for FR2-2</w:t>
        </w:r>
        <w:r>
          <w:rPr>
            <w:rFonts w:hint="eastAsia"/>
          </w:rPr>
          <w:t>, TBoMS</w:t>
        </w:r>
        <w:r>
          <w:t xml:space="preserve"> functionality</w:t>
        </w:r>
        <w:r>
          <w:rPr>
            <w:rFonts w:hint="eastAsia"/>
          </w:rPr>
          <w:t xml:space="preserve"> </w:t>
        </w:r>
        <w:r>
          <w:t xml:space="preserve">can be introduced and extended </w:t>
        </w:r>
        <w:r>
          <w:rPr>
            <w:rFonts w:hint="eastAsia"/>
          </w:rPr>
          <w:t xml:space="preserve">to PDSCH </w:t>
        </w:r>
        <w:r>
          <w:t xml:space="preserve">which </w:t>
        </w:r>
        <w:r>
          <w:rPr>
            <w:rFonts w:hint="eastAsia"/>
          </w:rPr>
          <w:t>can reduce the HARQ process number.</w:t>
        </w:r>
      </w:hyperlink>
    </w:p>
    <w:p w:rsidR="00DD536F" w:rsidRDefault="00E95B79">
      <w:pPr>
        <w:pStyle w:val="TOC1"/>
        <w:tabs>
          <w:tab w:val="clear" w:pos="0"/>
          <w:tab w:val="right" w:leader="dot" w:pos="9660"/>
        </w:tabs>
        <w:spacing w:before="120" w:after="120"/>
        <w:jc w:val="both"/>
      </w:pPr>
      <w:hyperlink w:anchor="_Toc8589" w:history="1">
        <w:r>
          <w:t xml:space="preserve">Observation 21: </w:t>
        </w:r>
        <w:r>
          <w:rPr>
            <w:rFonts w:hint="eastAsia"/>
          </w:rPr>
          <w:t>For both 10Mbps@60fps traffic model and 20Mbps@60fps traffic</w:t>
        </w:r>
        <w:r>
          <w:t xml:space="preserve"> </w:t>
        </w:r>
        <w:r>
          <w:rPr>
            <w:rFonts w:hint="eastAsia"/>
          </w:rPr>
          <w:t>mode</w:t>
        </w:r>
        <w:r>
          <w:rPr>
            <w:rFonts w:hint="eastAsia"/>
          </w:rPr>
          <w:t xml:space="preserve">l, more than a half proportion of packet sizes are overestimated </w:t>
        </w:r>
        <w:r>
          <w:t xml:space="preserve">if existing BSR </w:t>
        </w:r>
        <w:r>
          <w:rPr>
            <w:rFonts w:hint="eastAsia"/>
          </w:rPr>
          <w:t>table</w:t>
        </w:r>
        <w:r>
          <w:t>s are used</w:t>
        </w:r>
        <w:r>
          <w:rPr>
            <w:rFonts w:hint="eastAsia"/>
          </w:rPr>
          <w:t>.</w:t>
        </w:r>
      </w:hyperlink>
    </w:p>
    <w:p w:rsidR="00DD536F" w:rsidRDefault="00E95B79">
      <w:pPr>
        <w:pStyle w:val="TOC1"/>
        <w:tabs>
          <w:tab w:val="clear" w:pos="0"/>
          <w:tab w:val="right" w:leader="dot" w:pos="9660"/>
        </w:tabs>
        <w:spacing w:before="120" w:after="120"/>
        <w:jc w:val="both"/>
      </w:pPr>
      <w:hyperlink w:anchor="_Toc25538" w:history="1">
        <w:r>
          <w:rPr>
            <w:szCs w:val="21"/>
          </w:rPr>
          <w:t xml:space="preserve">Observation 22: </w:t>
        </w:r>
        <w:r>
          <w:rPr>
            <w:rFonts w:hint="eastAsia"/>
          </w:rPr>
          <w:t xml:space="preserve">In uplink transmission, overestimated packet sizes may cause capacity performance loss. </w:t>
        </w:r>
        <w:r>
          <w:t>Therefore</w:t>
        </w:r>
        <w:r>
          <w:rPr>
            <w:rFonts w:hint="eastAsia"/>
          </w:rPr>
          <w:t xml:space="preserve">, uplink </w:t>
        </w:r>
        <w:r>
          <w:rPr>
            <w:rFonts w:hint="eastAsia"/>
          </w:rPr>
          <w:t>transmission with precise BSR indication can bring capacity performance gain.</w:t>
        </w:r>
      </w:hyperlink>
    </w:p>
    <w:p w:rsidR="00DD536F" w:rsidRDefault="00E95B79">
      <w:pPr>
        <w:spacing w:before="120" w:after="120"/>
        <w:rPr>
          <w:szCs w:val="22"/>
        </w:rPr>
      </w:pPr>
      <w:r>
        <w:rPr>
          <w:szCs w:val="22"/>
        </w:rPr>
        <w:fldChar w:fldCharType="end"/>
      </w:r>
    </w:p>
    <w:p w:rsidR="00DD536F" w:rsidRDefault="00E95B79">
      <w:pPr>
        <w:pStyle w:val="TOC1"/>
        <w:tabs>
          <w:tab w:val="clear" w:pos="0"/>
          <w:tab w:val="right" w:leader="dot" w:pos="9660"/>
        </w:tabs>
        <w:spacing w:before="120" w:after="120"/>
        <w:jc w:val="both"/>
      </w:pPr>
      <w:r>
        <w:fldChar w:fldCharType="begin"/>
      </w:r>
      <w:r>
        <w:instrText>TOC \n  \t "YJ-Proposal,1,sub-proposal,2,3rd level proposal,3" \h</w:instrText>
      </w:r>
      <w:r>
        <w:fldChar w:fldCharType="separate"/>
      </w:r>
      <w:hyperlink w:anchor="_Toc2434" w:history="1">
        <w:r>
          <w:t xml:space="preserve">Proposal 1: </w:t>
        </w:r>
        <w:r>
          <w:rPr>
            <w:rFonts w:hint="eastAsia"/>
          </w:rPr>
          <w:t>Support to</w:t>
        </w:r>
        <w:r>
          <w:t xml:space="preserve"> take </w:t>
        </w:r>
        <w:r>
          <w:rPr>
            <w:rFonts w:hint="eastAsia"/>
          </w:rPr>
          <w:t xml:space="preserve">multiple CG PUSCHs in a period as a candidate solution </w:t>
        </w:r>
        <w:r>
          <w:rPr>
            <w:rFonts w:hint="eastAsia"/>
          </w:rPr>
          <w:t>for</w:t>
        </w:r>
        <w:r>
          <w:t xml:space="preserve"> XR service</w:t>
        </w:r>
        <w:r>
          <w:rPr>
            <w:rFonts w:hint="eastAsia"/>
          </w:rPr>
          <w:t>.</w:t>
        </w:r>
      </w:hyperlink>
    </w:p>
    <w:p w:rsidR="00DD536F" w:rsidRDefault="00E95B79">
      <w:pPr>
        <w:pStyle w:val="TOC1"/>
        <w:tabs>
          <w:tab w:val="clear" w:pos="0"/>
          <w:tab w:val="right" w:leader="dot" w:pos="9660"/>
        </w:tabs>
        <w:spacing w:before="120" w:after="120"/>
        <w:jc w:val="both"/>
      </w:pPr>
      <w:hyperlink w:anchor="_Toc4431" w:history="1">
        <w:r>
          <w:t xml:space="preserve">Proposal 2: </w:t>
        </w:r>
        <w:r>
          <w:rPr>
            <w:rFonts w:hint="eastAsia"/>
          </w:rPr>
          <w:t xml:space="preserve">For multiple CG PUSCHs, study and specify </w:t>
        </w:r>
        <w:r>
          <w:t>solutions of</w:t>
        </w:r>
        <w:r>
          <w:rPr>
            <w:rFonts w:hint="eastAsia"/>
          </w:rPr>
          <w:t xml:space="preserve"> recycl</w:t>
        </w:r>
        <w:r>
          <w:t>ing</w:t>
        </w:r>
        <w:r>
          <w:rPr>
            <w:rFonts w:hint="eastAsia"/>
          </w:rPr>
          <w:t xml:space="preserve"> unused CG PUSCH resources </w:t>
        </w:r>
        <w:r>
          <w:t>to</w:t>
        </w:r>
        <w:r>
          <w:rPr>
            <w:rFonts w:hint="eastAsia"/>
          </w:rPr>
          <w:t xml:space="preserve"> improv</w:t>
        </w:r>
        <w:r>
          <w:t>e</w:t>
        </w:r>
        <w:r>
          <w:rPr>
            <w:rFonts w:hint="eastAsia"/>
          </w:rPr>
          <w:t xml:space="preserve"> resource </w:t>
        </w:r>
        <w:r>
          <w:t xml:space="preserve">usage </w:t>
        </w:r>
        <w:r>
          <w:rPr>
            <w:rFonts w:hint="eastAsia"/>
          </w:rPr>
          <w:t>efficiency.</w:t>
        </w:r>
      </w:hyperlink>
    </w:p>
    <w:p w:rsidR="00DD536F" w:rsidRDefault="00E95B79">
      <w:pPr>
        <w:pStyle w:val="TOC1"/>
        <w:tabs>
          <w:tab w:val="clear" w:pos="0"/>
          <w:tab w:val="right" w:leader="dot" w:pos="9660"/>
        </w:tabs>
        <w:spacing w:before="120" w:after="120"/>
        <w:jc w:val="both"/>
      </w:pPr>
      <w:hyperlink w:anchor="_Toc15938" w:history="1">
        <w:r>
          <w:t xml:space="preserve">Proposal 3: </w:t>
        </w:r>
        <w:r>
          <w:rPr>
            <w:rFonts w:hint="eastAsia"/>
          </w:rPr>
          <w:t xml:space="preserve">For multiple CG PUSCHs, study and </w:t>
        </w:r>
        <w:r>
          <w:rPr>
            <w:rFonts w:hint="eastAsia"/>
          </w:rPr>
          <w:t>specify</w:t>
        </w:r>
        <w:r>
          <w:t xml:space="preserve"> solutions</w:t>
        </w:r>
        <w:r>
          <w:rPr>
            <w:rFonts w:hint="eastAsia"/>
          </w:rPr>
          <w:t xml:space="preserve"> </w:t>
        </w:r>
        <w:r>
          <w:t>of</w:t>
        </w:r>
        <w:r>
          <w:rPr>
            <w:rFonts w:hint="eastAsia"/>
          </w:rPr>
          <w:t xml:space="preserve"> dynamically adjust</w:t>
        </w:r>
        <w:r>
          <w:t>ing</w:t>
        </w:r>
        <w:r>
          <w:rPr>
            <w:rFonts w:hint="eastAsia"/>
          </w:rPr>
          <w:t xml:space="preserve"> CG parameters, including e.g., MCS level and the number of layers, </w:t>
        </w:r>
        <w:r>
          <w:t>to</w:t>
        </w:r>
        <w:r>
          <w:rPr>
            <w:rFonts w:hint="eastAsia"/>
          </w:rPr>
          <w:t xml:space="preserve"> improv</w:t>
        </w:r>
        <w:r>
          <w:t>e</w:t>
        </w:r>
        <w:r>
          <w:rPr>
            <w:rFonts w:hint="eastAsia"/>
          </w:rPr>
          <w:t xml:space="preserve"> resource</w:t>
        </w:r>
        <w:r>
          <w:t xml:space="preserve"> usage</w:t>
        </w:r>
        <w:r>
          <w:rPr>
            <w:rFonts w:hint="eastAsia"/>
          </w:rPr>
          <w:t xml:space="preserve"> efficiency.</w:t>
        </w:r>
      </w:hyperlink>
    </w:p>
    <w:p w:rsidR="00DD536F" w:rsidRDefault="00E95B79">
      <w:pPr>
        <w:pStyle w:val="TOC1"/>
        <w:tabs>
          <w:tab w:val="clear" w:pos="0"/>
          <w:tab w:val="right" w:leader="dot" w:pos="9660"/>
        </w:tabs>
        <w:spacing w:before="120" w:after="120"/>
        <w:jc w:val="both"/>
      </w:pPr>
      <w:hyperlink w:anchor="_Toc25098" w:history="1">
        <w:r>
          <w:t xml:space="preserve">Proposal 4: </w:t>
        </w:r>
        <w:r>
          <w:rPr>
            <w:rFonts w:hint="eastAsia"/>
          </w:rPr>
          <w:t>Suggest to capture SPS enhancement techniques as well as their evalua</w:t>
        </w:r>
        <w:r>
          <w:rPr>
            <w:rFonts w:hint="eastAsia"/>
          </w:rPr>
          <w:t>tion results proposed by companies in</w:t>
        </w:r>
        <w:r>
          <w:t>to</w:t>
        </w:r>
        <w:r>
          <w:rPr>
            <w:rFonts w:hint="eastAsia"/>
          </w:rPr>
          <w:t xml:space="preserve"> TR38.835.</w:t>
        </w:r>
      </w:hyperlink>
    </w:p>
    <w:p w:rsidR="00DD536F" w:rsidRDefault="00E95B79">
      <w:pPr>
        <w:pStyle w:val="TOC1"/>
        <w:tabs>
          <w:tab w:val="clear" w:pos="0"/>
          <w:tab w:val="right" w:leader="dot" w:pos="9660"/>
        </w:tabs>
        <w:spacing w:before="120" w:after="120"/>
        <w:jc w:val="both"/>
      </w:pPr>
      <w:hyperlink w:anchor="_Toc20411" w:history="1">
        <w:r>
          <w:t xml:space="preserve">Proposal 5: </w:t>
        </w:r>
        <w:r>
          <w:rPr>
            <w:rFonts w:hint="eastAsia"/>
          </w:rPr>
          <w:t>De-prioritize t</w:t>
        </w:r>
        <w:r>
          <w:t>he</w:t>
        </w:r>
        <w:r>
          <w:rPr>
            <w:rFonts w:hint="eastAsia"/>
          </w:rPr>
          <w:t xml:space="preserve"> s</w:t>
        </w:r>
        <w:r>
          <w:t>tudy of enhancements related to extending capability of single DCI scheduling multi-PDSCHs for FR2-2 to FR1/FR2</w:t>
        </w:r>
        <w:r>
          <w:rPr>
            <w:rFonts w:hint="eastAsia"/>
          </w:rPr>
          <w:t xml:space="preserve"> for XR, since it has no benefit to i</w:t>
        </w:r>
        <w:r>
          <w:rPr>
            <w:rFonts w:hint="eastAsia"/>
          </w:rPr>
          <w:t>mprove capacity performance.</w:t>
        </w:r>
      </w:hyperlink>
    </w:p>
    <w:p w:rsidR="00DD536F" w:rsidRDefault="00E95B79">
      <w:pPr>
        <w:pStyle w:val="TOC1"/>
        <w:tabs>
          <w:tab w:val="clear" w:pos="0"/>
          <w:tab w:val="right" w:leader="dot" w:pos="9660"/>
        </w:tabs>
        <w:spacing w:before="120" w:after="120"/>
        <w:jc w:val="both"/>
      </w:pPr>
      <w:hyperlink w:anchor="_Toc12470" w:history="1">
        <w:r>
          <w:t xml:space="preserve">Proposal 6: </w:t>
        </w:r>
        <w:r>
          <w:rPr>
            <w:rFonts w:hint="eastAsia"/>
          </w:rPr>
          <w:t xml:space="preserve">Suggest to capture the evaluation results of BSR enhancement </w:t>
        </w:r>
        <w:r>
          <w:t xml:space="preserve">provided </w:t>
        </w:r>
        <w:r>
          <w:rPr>
            <w:rFonts w:hint="eastAsia"/>
          </w:rPr>
          <w:t>by companies in RAN1 in</w:t>
        </w:r>
        <w:r>
          <w:t>to</w:t>
        </w:r>
        <w:r>
          <w:rPr>
            <w:rFonts w:hint="eastAsia"/>
          </w:rPr>
          <w:t xml:space="preserve"> TR 38.835.</w:t>
        </w:r>
      </w:hyperlink>
    </w:p>
    <w:p w:rsidR="00DD536F" w:rsidRDefault="00E95B79">
      <w:pPr>
        <w:pStyle w:val="TOC1"/>
        <w:tabs>
          <w:tab w:val="clear" w:pos="0"/>
          <w:tab w:val="right" w:leader="dot" w:pos="9660"/>
        </w:tabs>
        <w:spacing w:before="120" w:after="120"/>
        <w:jc w:val="both"/>
      </w:pPr>
      <w:hyperlink w:anchor="_Toc12303" w:history="1">
        <w:r>
          <w:t xml:space="preserve">Proposal 7: </w:t>
        </w:r>
        <w:r>
          <w:rPr>
            <w:rFonts w:hint="eastAsia"/>
          </w:rPr>
          <w:t xml:space="preserve">Suggest to capture the evaluation results </w:t>
        </w:r>
        <w:r>
          <w:rPr>
            <w:rFonts w:hint="eastAsia"/>
          </w:rPr>
          <w:t xml:space="preserve">of adaptive inter-UE/intra-UE multiplexing enhancement </w:t>
        </w:r>
        <w:r>
          <w:t xml:space="preserve">provided </w:t>
        </w:r>
        <w:r>
          <w:rPr>
            <w:rFonts w:hint="eastAsia"/>
          </w:rPr>
          <w:t>by companies in</w:t>
        </w:r>
        <w:r>
          <w:t>to</w:t>
        </w:r>
        <w:r>
          <w:rPr>
            <w:rFonts w:hint="eastAsia"/>
          </w:rPr>
          <w:t xml:space="preserve"> TR38.835.</w:t>
        </w:r>
      </w:hyperlink>
    </w:p>
    <w:p w:rsidR="00DD536F" w:rsidRDefault="00E95B79">
      <w:pPr>
        <w:spacing w:before="120" w:after="120"/>
        <w:rPr>
          <w:szCs w:val="22"/>
        </w:rPr>
      </w:pPr>
      <w:r>
        <w:fldChar w:fldCharType="end"/>
      </w:r>
    </w:p>
    <w:p w:rsidR="00DD536F" w:rsidRDefault="00E95B79">
      <w:pPr>
        <w:pStyle w:val="1"/>
        <w:spacing w:before="120" w:after="120"/>
        <w:ind w:left="0"/>
        <w:rPr>
          <w:rFonts w:eastAsia="宋体"/>
        </w:rPr>
      </w:pPr>
      <w:r>
        <w:rPr>
          <w:rFonts w:eastAsia="宋体" w:hint="eastAsia"/>
        </w:rPr>
        <w:t>Reference</w:t>
      </w:r>
      <w:r>
        <w:rPr>
          <w:rFonts w:eastAsia="宋体"/>
        </w:rPr>
        <w:t>s</w:t>
      </w:r>
    </w:p>
    <w:p w:rsidR="00DD536F" w:rsidRDefault="00E95B79">
      <w:pPr>
        <w:pStyle w:val="References"/>
        <w:spacing w:before="120" w:after="120"/>
        <w:ind w:left="363" w:hanging="363"/>
        <w:rPr>
          <w:sz w:val="20"/>
          <w:szCs w:val="20"/>
        </w:rPr>
      </w:pPr>
      <w:bookmarkStart w:id="37" w:name="_Ref18691"/>
      <w:r>
        <w:rPr>
          <w:sz w:val="20"/>
          <w:szCs w:val="20"/>
        </w:rPr>
        <w:t>“RAN1 Chair’s Notes”</w:t>
      </w:r>
      <w:r>
        <w:rPr>
          <w:rFonts w:hint="eastAsia"/>
          <w:sz w:val="20"/>
          <w:szCs w:val="20"/>
        </w:rPr>
        <w:t xml:space="preserve">, 3GPP TSG RAN WG1 #110 Meeting, </w:t>
      </w:r>
      <w:r>
        <w:rPr>
          <w:rFonts w:hint="eastAsia"/>
          <w:sz w:val="20"/>
          <w:szCs w:val="20"/>
          <w:lang w:eastAsia="ja-JP"/>
        </w:rPr>
        <w:t>Toulouse, France</w:t>
      </w:r>
      <w:r>
        <w:rPr>
          <w:rFonts w:hint="eastAsia"/>
          <w:sz w:val="20"/>
          <w:szCs w:val="20"/>
        </w:rPr>
        <w:t>, May 9th</w:t>
      </w:r>
      <w:r>
        <w:rPr>
          <w:rFonts w:hint="eastAsia"/>
          <w:sz w:val="20"/>
          <w:szCs w:val="20"/>
        </w:rPr>
        <w:t>–</w:t>
      </w:r>
      <w:r>
        <w:rPr>
          <w:rFonts w:hint="eastAsia"/>
          <w:sz w:val="20"/>
          <w:szCs w:val="20"/>
        </w:rPr>
        <w:t>20th, 2022.</w:t>
      </w:r>
    </w:p>
    <w:p w:rsidR="00DD536F" w:rsidRDefault="00E95B79">
      <w:pPr>
        <w:pStyle w:val="References"/>
        <w:spacing w:before="120" w:after="120"/>
        <w:ind w:left="363" w:hanging="363"/>
        <w:rPr>
          <w:sz w:val="20"/>
          <w:szCs w:val="20"/>
        </w:rPr>
      </w:pPr>
      <w:r>
        <w:rPr>
          <w:rFonts w:hint="eastAsia"/>
          <w:sz w:val="20"/>
          <w:szCs w:val="20"/>
          <w:lang w:eastAsia="ja-JP"/>
        </w:rPr>
        <w:t>R1-2207062</w:t>
      </w:r>
      <w:r>
        <w:rPr>
          <w:rFonts w:hint="eastAsia"/>
          <w:sz w:val="20"/>
          <w:szCs w:val="20"/>
        </w:rPr>
        <w:t xml:space="preserve">, </w:t>
      </w:r>
      <w:r>
        <w:rPr>
          <w:sz w:val="20"/>
          <w:szCs w:val="20"/>
        </w:rPr>
        <w:t xml:space="preserve">“XR-specific capacity enhancements </w:t>
      </w:r>
      <w:r>
        <w:rPr>
          <w:sz w:val="20"/>
          <w:szCs w:val="20"/>
        </w:rPr>
        <w:t>techniques”</w:t>
      </w:r>
      <w:r>
        <w:rPr>
          <w:rFonts w:hint="eastAsia"/>
          <w:sz w:val="20"/>
          <w:szCs w:val="20"/>
        </w:rPr>
        <w:t xml:space="preserve">, ZTE, </w:t>
      </w:r>
      <w:proofErr w:type="spellStart"/>
      <w:r>
        <w:rPr>
          <w:rFonts w:hint="eastAsia"/>
          <w:sz w:val="20"/>
          <w:szCs w:val="20"/>
        </w:rPr>
        <w:t>Sanechips</w:t>
      </w:r>
      <w:proofErr w:type="spellEnd"/>
      <w:r>
        <w:rPr>
          <w:rFonts w:hint="eastAsia"/>
          <w:sz w:val="20"/>
          <w:szCs w:val="20"/>
        </w:rPr>
        <w:t xml:space="preserve">, </w:t>
      </w:r>
      <w:r>
        <w:rPr>
          <w:rFonts w:hint="eastAsia"/>
          <w:sz w:val="20"/>
          <w:szCs w:val="20"/>
          <w:lang w:eastAsia="ja-JP"/>
        </w:rPr>
        <w:t>3GPP TSG RAN WG1 meeting #110</w:t>
      </w:r>
      <w:r>
        <w:rPr>
          <w:rFonts w:hint="eastAsia"/>
          <w:sz w:val="20"/>
          <w:szCs w:val="20"/>
        </w:rPr>
        <w:t xml:space="preserve">, Toulouse, France, Aug. 22th </w:t>
      </w:r>
      <w:r>
        <w:rPr>
          <w:rFonts w:hint="eastAsia"/>
          <w:sz w:val="20"/>
          <w:szCs w:val="20"/>
        </w:rPr>
        <w:t>–</w:t>
      </w:r>
      <w:r>
        <w:rPr>
          <w:rFonts w:hint="eastAsia"/>
          <w:sz w:val="20"/>
          <w:szCs w:val="20"/>
        </w:rPr>
        <w:t xml:space="preserve"> 26th, 2022.</w:t>
      </w:r>
    </w:p>
    <w:p w:rsidR="00DD536F" w:rsidRDefault="00E95B79">
      <w:pPr>
        <w:pStyle w:val="References"/>
        <w:spacing w:before="120" w:after="120"/>
        <w:ind w:left="363" w:hanging="363"/>
        <w:rPr>
          <w:sz w:val="20"/>
          <w:szCs w:val="20"/>
        </w:rPr>
      </w:pPr>
      <w:r>
        <w:rPr>
          <w:rFonts w:hint="eastAsia"/>
          <w:sz w:val="20"/>
          <w:szCs w:val="20"/>
        </w:rPr>
        <w:t>3GPP TR 38.838, Study on XR (Extended Reality) Evaluations for NR.</w:t>
      </w:r>
    </w:p>
    <w:p w:rsidR="00DD536F" w:rsidRDefault="00E95B79">
      <w:pPr>
        <w:pStyle w:val="References"/>
        <w:spacing w:before="120" w:after="120"/>
        <w:ind w:left="363" w:hanging="363"/>
        <w:rPr>
          <w:sz w:val="20"/>
          <w:szCs w:val="20"/>
        </w:rPr>
      </w:pPr>
      <w:r>
        <w:rPr>
          <w:rFonts w:hint="eastAsia"/>
          <w:sz w:val="20"/>
          <w:szCs w:val="20"/>
        </w:rPr>
        <w:t xml:space="preserve">R1-2111351, </w:t>
      </w:r>
      <w:r>
        <w:rPr>
          <w:sz w:val="20"/>
          <w:szCs w:val="20"/>
        </w:rPr>
        <w:t>“</w:t>
      </w:r>
      <w:r>
        <w:rPr>
          <w:rFonts w:hint="eastAsia"/>
          <w:sz w:val="20"/>
          <w:szCs w:val="20"/>
        </w:rPr>
        <w:t>Performance Evaluation Results for XR</w:t>
      </w:r>
      <w:r>
        <w:rPr>
          <w:sz w:val="20"/>
          <w:szCs w:val="20"/>
        </w:rPr>
        <w:t>”</w:t>
      </w:r>
      <w:r>
        <w:rPr>
          <w:rFonts w:hint="eastAsia"/>
          <w:sz w:val="20"/>
          <w:szCs w:val="20"/>
        </w:rPr>
        <w:t xml:space="preserve">, ZTE, </w:t>
      </w:r>
      <w:proofErr w:type="spellStart"/>
      <w:r>
        <w:rPr>
          <w:rFonts w:hint="eastAsia"/>
          <w:sz w:val="20"/>
          <w:szCs w:val="20"/>
        </w:rPr>
        <w:t>Sanechips</w:t>
      </w:r>
      <w:proofErr w:type="spellEnd"/>
      <w:r>
        <w:rPr>
          <w:rFonts w:hint="eastAsia"/>
          <w:sz w:val="20"/>
          <w:szCs w:val="20"/>
        </w:rPr>
        <w:t>, 3GPP TSG RAN WG1 #</w:t>
      </w:r>
      <w:r>
        <w:rPr>
          <w:rFonts w:hint="eastAsia"/>
          <w:sz w:val="20"/>
          <w:szCs w:val="20"/>
        </w:rPr>
        <w:t>107-e, e-Meeting, e-Meeting, November 11</w:t>
      </w:r>
      <w:r>
        <w:rPr>
          <w:rFonts w:hint="eastAsia"/>
          <w:sz w:val="20"/>
          <w:szCs w:val="20"/>
          <w:lang w:eastAsia="ja-JP"/>
        </w:rPr>
        <w:t>th</w:t>
      </w:r>
      <w:r>
        <w:rPr>
          <w:rFonts w:hint="eastAsia"/>
          <w:sz w:val="20"/>
          <w:szCs w:val="20"/>
        </w:rPr>
        <w:t>-19</w:t>
      </w:r>
      <w:r>
        <w:rPr>
          <w:rFonts w:hint="eastAsia"/>
          <w:sz w:val="20"/>
          <w:szCs w:val="20"/>
          <w:lang w:eastAsia="ja-JP"/>
        </w:rPr>
        <w:t>th, 2021</w:t>
      </w:r>
      <w:r>
        <w:rPr>
          <w:rFonts w:hint="eastAsia"/>
          <w:sz w:val="20"/>
          <w:szCs w:val="20"/>
        </w:rPr>
        <w:t>.</w:t>
      </w:r>
    </w:p>
    <w:p w:rsidR="00DD536F" w:rsidRDefault="00E95B79">
      <w:pPr>
        <w:pStyle w:val="References"/>
        <w:spacing w:before="120" w:after="120"/>
        <w:ind w:left="363" w:hanging="363"/>
        <w:rPr>
          <w:sz w:val="20"/>
          <w:szCs w:val="20"/>
        </w:rPr>
      </w:pPr>
      <w:r>
        <w:rPr>
          <w:rFonts w:hint="eastAsia"/>
          <w:sz w:val="20"/>
          <w:szCs w:val="20"/>
        </w:rPr>
        <w:t xml:space="preserve">3GPP TS38.321 V17.0.0, </w:t>
      </w:r>
      <w:r>
        <w:rPr>
          <w:sz w:val="20"/>
          <w:szCs w:val="20"/>
        </w:rPr>
        <w:t>“Medium Access Control (MAC) protocol specification</w:t>
      </w:r>
      <w:r>
        <w:rPr>
          <w:rFonts w:hint="eastAsia"/>
          <w:sz w:val="20"/>
          <w:szCs w:val="20"/>
        </w:rPr>
        <w:t xml:space="preserve"> (Release 17)</w:t>
      </w:r>
      <w:r>
        <w:rPr>
          <w:sz w:val="20"/>
          <w:szCs w:val="20"/>
        </w:rPr>
        <w:t>”</w:t>
      </w:r>
      <w:r>
        <w:rPr>
          <w:rFonts w:hint="eastAsia"/>
          <w:sz w:val="20"/>
          <w:szCs w:val="20"/>
        </w:rPr>
        <w:t>.</w:t>
      </w:r>
    </w:p>
    <w:p w:rsidR="00DD536F" w:rsidRDefault="00E95B79">
      <w:pPr>
        <w:pStyle w:val="References"/>
        <w:spacing w:before="120" w:after="120"/>
        <w:ind w:left="363" w:hanging="363"/>
        <w:rPr>
          <w:sz w:val="20"/>
          <w:szCs w:val="20"/>
        </w:rPr>
      </w:pPr>
      <w:r>
        <w:rPr>
          <w:rFonts w:hint="eastAsia"/>
          <w:sz w:val="20"/>
          <w:szCs w:val="20"/>
        </w:rPr>
        <w:t xml:space="preserve">R1-2203607, </w:t>
      </w:r>
      <w:r>
        <w:rPr>
          <w:sz w:val="20"/>
          <w:szCs w:val="20"/>
        </w:rPr>
        <w:t>“Discussion on XR specific capacity enhancements techniques”</w:t>
      </w:r>
      <w:r>
        <w:rPr>
          <w:rFonts w:hint="eastAsia"/>
          <w:sz w:val="20"/>
          <w:szCs w:val="20"/>
        </w:rPr>
        <w:t xml:space="preserve">, ZTE, </w:t>
      </w:r>
      <w:proofErr w:type="spellStart"/>
      <w:r>
        <w:rPr>
          <w:rFonts w:hint="eastAsia"/>
          <w:sz w:val="20"/>
          <w:szCs w:val="20"/>
        </w:rPr>
        <w:t>Sanechips</w:t>
      </w:r>
      <w:proofErr w:type="spellEnd"/>
      <w:r>
        <w:rPr>
          <w:rFonts w:hint="eastAsia"/>
          <w:sz w:val="20"/>
          <w:szCs w:val="20"/>
        </w:rPr>
        <w:t>, 3GPP TSG RAN WG1 #109</w:t>
      </w:r>
      <w:r>
        <w:rPr>
          <w:rFonts w:hint="eastAsia"/>
          <w:sz w:val="20"/>
          <w:szCs w:val="20"/>
        </w:rPr>
        <w:t>-e, e-Meeting, May 9th</w:t>
      </w:r>
      <w:r>
        <w:rPr>
          <w:rFonts w:hint="eastAsia"/>
          <w:sz w:val="20"/>
          <w:szCs w:val="20"/>
        </w:rPr>
        <w:t>–</w:t>
      </w:r>
      <w:r>
        <w:rPr>
          <w:rFonts w:hint="eastAsia"/>
          <w:sz w:val="20"/>
          <w:szCs w:val="20"/>
        </w:rPr>
        <w:t>20th, 2022</w:t>
      </w:r>
    </w:p>
    <w:p w:rsidR="00DD536F" w:rsidRDefault="00E95B79">
      <w:pPr>
        <w:pStyle w:val="1"/>
        <w:numPr>
          <w:ilvl w:val="0"/>
          <w:numId w:val="0"/>
        </w:numPr>
        <w:spacing w:before="120" w:after="120"/>
        <w:rPr>
          <w:rFonts w:eastAsia="宋体"/>
        </w:rPr>
      </w:pPr>
      <w:r>
        <w:rPr>
          <w:rFonts w:eastAsia="宋体" w:hint="eastAsia"/>
        </w:rPr>
        <w:t xml:space="preserve">Appendix </w:t>
      </w:r>
    </w:p>
    <w:p w:rsidR="00DD536F" w:rsidRDefault="00E95B79">
      <w:pPr>
        <w:pStyle w:val="2"/>
        <w:numPr>
          <w:ilvl w:val="0"/>
          <w:numId w:val="0"/>
        </w:numPr>
        <w:spacing w:before="120" w:after="120"/>
        <w:ind w:right="210"/>
        <w:rPr>
          <w:rFonts w:eastAsia="宋体"/>
        </w:rPr>
      </w:pPr>
      <w:r>
        <w:rPr>
          <w:rFonts w:eastAsia="宋体" w:hint="eastAsia"/>
        </w:rPr>
        <w:t>A Simulation Parameters</w:t>
      </w:r>
    </w:p>
    <w:p w:rsidR="00DD536F" w:rsidRDefault="00E95B79">
      <w:pPr>
        <w:pStyle w:val="a3"/>
        <w:keepNext/>
        <w:spacing w:before="120" w:after="120"/>
        <w:jc w:val="center"/>
        <w:rPr>
          <w:rFonts w:ascii="Times New Roman" w:hAnsi="Times New Roman"/>
        </w:rPr>
      </w:pPr>
      <w:r>
        <w:rPr>
          <w:rFonts w:ascii="Times New Roman" w:hAnsi="Times New Roman"/>
        </w:rPr>
        <w:t>Table A</w:t>
      </w:r>
      <w:r>
        <w:rPr>
          <w:rFonts w:ascii="Times New Roman" w:hAnsi="Times New Roman" w:hint="eastAsia"/>
        </w:rPr>
        <w:t>.1</w:t>
      </w:r>
      <w:r>
        <w:rPr>
          <w:rFonts w:ascii="Times New Roman" w:hAnsi="Times New Roman"/>
        </w:rPr>
        <w:t xml:space="preserve"> simulation parameters for </w:t>
      </w:r>
      <w:r>
        <w:rPr>
          <w:rFonts w:ascii="Times New Roman" w:hAnsi="Times New Roman" w:hint="eastAsia"/>
        </w:rPr>
        <w:t>FR1 DL</w:t>
      </w:r>
    </w:p>
    <w:tbl>
      <w:tblPr>
        <w:tblStyle w:val="af2"/>
        <w:tblW w:w="10121" w:type="dxa"/>
        <w:jc w:val="center"/>
        <w:tblLayout w:type="fixed"/>
        <w:tblLook w:val="04A0" w:firstRow="1" w:lastRow="0" w:firstColumn="1" w:lastColumn="0" w:noHBand="0" w:noVBand="1"/>
      </w:tblPr>
      <w:tblGrid>
        <w:gridCol w:w="2154"/>
        <w:gridCol w:w="2635"/>
        <w:gridCol w:w="2711"/>
        <w:gridCol w:w="2621"/>
      </w:tblGrid>
      <w:tr w:rsidR="00DD536F">
        <w:trPr>
          <w:trHeight w:val="400"/>
          <w:jc w:val="center"/>
        </w:trPr>
        <w:tc>
          <w:tcPr>
            <w:tcW w:w="2154" w:type="dxa"/>
          </w:tcPr>
          <w:p w:rsidR="00DD536F" w:rsidRDefault="00E95B79">
            <w:pPr>
              <w:spacing w:before="120" w:after="120"/>
              <w:jc w:val="center"/>
              <w:textAlignment w:val="center"/>
              <w:rPr>
                <w:b/>
                <w:color w:val="000000"/>
                <w:sz w:val="20"/>
              </w:rPr>
            </w:pPr>
            <w:r>
              <w:rPr>
                <w:b/>
                <w:color w:val="000000"/>
                <w:kern w:val="0"/>
                <w:sz w:val="20"/>
              </w:rPr>
              <w:t>Parameters</w:t>
            </w:r>
          </w:p>
        </w:tc>
        <w:tc>
          <w:tcPr>
            <w:tcW w:w="7967" w:type="dxa"/>
            <w:gridSpan w:val="3"/>
          </w:tcPr>
          <w:p w:rsidR="00DD536F" w:rsidRDefault="00E95B79">
            <w:pPr>
              <w:spacing w:before="120" w:after="120"/>
              <w:jc w:val="center"/>
              <w:textAlignment w:val="center"/>
              <w:rPr>
                <w:b/>
                <w:color w:val="000000"/>
                <w:kern w:val="0"/>
                <w:sz w:val="20"/>
              </w:rPr>
            </w:pPr>
            <w:r>
              <w:rPr>
                <w:b/>
                <w:color w:val="000000"/>
                <w:kern w:val="0"/>
                <w:sz w:val="20"/>
              </w:rPr>
              <w:t>Value</w:t>
            </w:r>
          </w:p>
        </w:tc>
      </w:tr>
      <w:tr w:rsidR="00DD536F">
        <w:trPr>
          <w:trHeight w:val="712"/>
          <w:jc w:val="center"/>
        </w:trPr>
        <w:tc>
          <w:tcPr>
            <w:tcW w:w="2154" w:type="dxa"/>
            <w:vAlign w:val="center"/>
          </w:tcPr>
          <w:p w:rsidR="00DD536F" w:rsidRDefault="00E95B79">
            <w:pPr>
              <w:spacing w:before="120" w:after="120"/>
              <w:rPr>
                <w:color w:val="000000"/>
                <w:kern w:val="0"/>
                <w:sz w:val="20"/>
              </w:rPr>
            </w:pPr>
            <w:r>
              <w:rPr>
                <w:rFonts w:eastAsiaTheme="minorEastAsia"/>
              </w:rPr>
              <w:t>Scenario</w:t>
            </w:r>
          </w:p>
        </w:tc>
        <w:tc>
          <w:tcPr>
            <w:tcW w:w="2635" w:type="dxa"/>
          </w:tcPr>
          <w:p w:rsidR="00DD536F" w:rsidRDefault="00E95B79">
            <w:pPr>
              <w:spacing w:before="120" w:after="120"/>
              <w:rPr>
                <w:rFonts w:eastAsiaTheme="minorEastAsia"/>
              </w:rPr>
            </w:pPr>
            <w:r>
              <w:rPr>
                <w:rFonts w:eastAsiaTheme="minorEastAsia"/>
              </w:rPr>
              <w:t>Scenario-1: Indoor Hotspot</w:t>
            </w:r>
          </w:p>
          <w:p w:rsidR="00DD536F" w:rsidRDefault="00E95B79">
            <w:pPr>
              <w:spacing w:before="120" w:after="120"/>
              <w:rPr>
                <w:color w:val="000000"/>
                <w:kern w:val="0"/>
                <w:sz w:val="20"/>
              </w:rPr>
            </w:pPr>
            <w:r>
              <w:rPr>
                <w:rFonts w:eastAsiaTheme="minorEastAsia"/>
              </w:rPr>
              <w:t>12 nodes in 50 m x 120 m</w:t>
            </w:r>
          </w:p>
        </w:tc>
        <w:tc>
          <w:tcPr>
            <w:tcW w:w="2711" w:type="dxa"/>
          </w:tcPr>
          <w:p w:rsidR="00DD536F" w:rsidRDefault="00E95B79">
            <w:pPr>
              <w:spacing w:before="120" w:after="120"/>
              <w:rPr>
                <w:rFonts w:eastAsiaTheme="minorEastAsia"/>
              </w:rPr>
            </w:pPr>
            <w:r>
              <w:rPr>
                <w:rFonts w:eastAsiaTheme="minorEastAsia"/>
              </w:rPr>
              <w:t>Scenario-</w:t>
            </w:r>
            <w:r>
              <w:rPr>
                <w:rFonts w:eastAsiaTheme="minorEastAsia" w:hint="eastAsia"/>
              </w:rPr>
              <w:t>2</w:t>
            </w:r>
            <w:r>
              <w:rPr>
                <w:rFonts w:eastAsiaTheme="minorEastAsia"/>
              </w:rPr>
              <w:t>: Dense Urban</w:t>
            </w:r>
          </w:p>
          <w:p w:rsidR="00DD536F" w:rsidRDefault="00E95B79">
            <w:pPr>
              <w:spacing w:before="120" w:after="120"/>
              <w:rPr>
                <w:color w:val="000000"/>
                <w:kern w:val="0"/>
                <w:sz w:val="20"/>
              </w:rPr>
            </w:pPr>
            <w:r>
              <w:rPr>
                <w:rFonts w:eastAsiaTheme="minorEastAsia"/>
              </w:rPr>
              <w:t>hexagonal layout with 7, 3 Sectors</w:t>
            </w:r>
          </w:p>
        </w:tc>
        <w:tc>
          <w:tcPr>
            <w:tcW w:w="2621" w:type="dxa"/>
          </w:tcPr>
          <w:p w:rsidR="00DD536F" w:rsidRDefault="00E95B79">
            <w:pPr>
              <w:spacing w:before="120" w:after="120"/>
              <w:rPr>
                <w:rFonts w:eastAsiaTheme="minorEastAsia"/>
              </w:rPr>
            </w:pPr>
            <w:r>
              <w:rPr>
                <w:rFonts w:eastAsiaTheme="minorEastAsia" w:hint="eastAsia"/>
              </w:rPr>
              <w:t>Scenario-3: Urban Macro</w:t>
            </w:r>
          </w:p>
          <w:p w:rsidR="00DD536F" w:rsidRDefault="00E95B79">
            <w:pPr>
              <w:spacing w:before="120" w:after="120"/>
              <w:rPr>
                <w:rFonts w:eastAsiaTheme="minorEastAsia"/>
              </w:rPr>
            </w:pPr>
            <w:r>
              <w:rPr>
                <w:rFonts w:eastAsiaTheme="minorEastAsia"/>
              </w:rPr>
              <w:t>hexagonal layout with 7, 3 Sectors</w:t>
            </w:r>
          </w:p>
        </w:tc>
      </w:tr>
      <w:tr w:rsidR="00DD536F">
        <w:trPr>
          <w:trHeight w:val="400"/>
          <w:jc w:val="center"/>
        </w:trPr>
        <w:tc>
          <w:tcPr>
            <w:tcW w:w="2154" w:type="dxa"/>
          </w:tcPr>
          <w:p w:rsidR="00DD536F" w:rsidRDefault="00E95B79">
            <w:pPr>
              <w:spacing w:before="120" w:after="120"/>
              <w:jc w:val="left"/>
              <w:textAlignment w:val="center"/>
              <w:rPr>
                <w:color w:val="000000"/>
                <w:sz w:val="20"/>
              </w:rPr>
            </w:pPr>
            <w:r>
              <w:rPr>
                <w:color w:val="000000"/>
                <w:kern w:val="0"/>
                <w:sz w:val="20"/>
              </w:rPr>
              <w:t>Inter-BS distance</w:t>
            </w:r>
          </w:p>
        </w:tc>
        <w:tc>
          <w:tcPr>
            <w:tcW w:w="2635" w:type="dxa"/>
          </w:tcPr>
          <w:p w:rsidR="00DD536F" w:rsidRDefault="00E95B79">
            <w:pPr>
              <w:spacing w:before="120" w:after="120"/>
              <w:jc w:val="left"/>
              <w:textAlignment w:val="center"/>
              <w:rPr>
                <w:color w:val="000000"/>
                <w:sz w:val="20"/>
              </w:rPr>
            </w:pPr>
            <w:r>
              <w:rPr>
                <w:color w:val="000000"/>
                <w:kern w:val="0"/>
                <w:sz w:val="20"/>
              </w:rPr>
              <w:t>20m</w:t>
            </w:r>
          </w:p>
        </w:tc>
        <w:tc>
          <w:tcPr>
            <w:tcW w:w="2711" w:type="dxa"/>
          </w:tcPr>
          <w:p w:rsidR="00DD536F" w:rsidRDefault="00E95B79">
            <w:pPr>
              <w:spacing w:before="120" w:after="120"/>
              <w:jc w:val="left"/>
              <w:textAlignment w:val="center"/>
              <w:rPr>
                <w:color w:val="000000"/>
                <w:kern w:val="0"/>
                <w:sz w:val="20"/>
              </w:rPr>
            </w:pPr>
            <w:r>
              <w:rPr>
                <w:color w:val="000000"/>
                <w:kern w:val="0"/>
                <w:sz w:val="20"/>
              </w:rPr>
              <w:t>200m</w:t>
            </w:r>
          </w:p>
        </w:tc>
        <w:tc>
          <w:tcPr>
            <w:tcW w:w="2621" w:type="dxa"/>
          </w:tcPr>
          <w:p w:rsidR="00DD536F" w:rsidRDefault="00E95B79">
            <w:pPr>
              <w:spacing w:before="120" w:after="120"/>
              <w:jc w:val="left"/>
              <w:textAlignment w:val="center"/>
              <w:rPr>
                <w:color w:val="000000"/>
                <w:kern w:val="0"/>
                <w:sz w:val="20"/>
              </w:rPr>
            </w:pPr>
            <w:r>
              <w:rPr>
                <w:rFonts w:hint="eastAsia"/>
                <w:color w:val="000000"/>
                <w:kern w:val="0"/>
                <w:sz w:val="20"/>
              </w:rPr>
              <w:t>500m</w:t>
            </w:r>
          </w:p>
        </w:tc>
      </w:tr>
      <w:tr w:rsidR="00DD536F">
        <w:trPr>
          <w:trHeight w:val="400"/>
          <w:jc w:val="center"/>
        </w:trPr>
        <w:tc>
          <w:tcPr>
            <w:tcW w:w="2154" w:type="dxa"/>
          </w:tcPr>
          <w:p w:rsidR="00DD536F" w:rsidRDefault="00E95B79">
            <w:pPr>
              <w:spacing w:before="120" w:after="120"/>
              <w:jc w:val="left"/>
              <w:textAlignment w:val="center"/>
              <w:rPr>
                <w:color w:val="000000"/>
                <w:sz w:val="20"/>
              </w:rPr>
            </w:pPr>
            <w:r>
              <w:rPr>
                <w:color w:val="000000"/>
                <w:kern w:val="0"/>
                <w:sz w:val="20"/>
              </w:rPr>
              <w:t>Carrier frequency</w:t>
            </w:r>
          </w:p>
        </w:tc>
        <w:tc>
          <w:tcPr>
            <w:tcW w:w="7967" w:type="dxa"/>
            <w:gridSpan w:val="3"/>
          </w:tcPr>
          <w:p w:rsidR="00DD536F" w:rsidRDefault="00E95B79">
            <w:pPr>
              <w:spacing w:before="120" w:after="120"/>
              <w:jc w:val="left"/>
              <w:textAlignment w:val="center"/>
              <w:rPr>
                <w:color w:val="000000"/>
                <w:kern w:val="0"/>
                <w:sz w:val="20"/>
              </w:rPr>
            </w:pPr>
            <w:r>
              <w:rPr>
                <w:color w:val="000000"/>
                <w:kern w:val="0"/>
                <w:sz w:val="20"/>
              </w:rPr>
              <w:t>4 GHz</w:t>
            </w:r>
          </w:p>
        </w:tc>
      </w:tr>
      <w:tr w:rsidR="00DD536F">
        <w:trPr>
          <w:trHeight w:val="593"/>
          <w:jc w:val="center"/>
        </w:trPr>
        <w:tc>
          <w:tcPr>
            <w:tcW w:w="2154" w:type="dxa"/>
          </w:tcPr>
          <w:p w:rsidR="00DD536F" w:rsidRDefault="00E95B79">
            <w:pPr>
              <w:spacing w:before="120" w:after="120"/>
              <w:jc w:val="left"/>
              <w:textAlignment w:val="center"/>
              <w:rPr>
                <w:color w:val="000000"/>
                <w:sz w:val="20"/>
              </w:rPr>
            </w:pPr>
            <w:r>
              <w:rPr>
                <w:color w:val="000000"/>
                <w:kern w:val="0"/>
                <w:sz w:val="20"/>
              </w:rPr>
              <w:t>Duplex Mode / Simulation bandwidth</w:t>
            </w:r>
          </w:p>
        </w:tc>
        <w:tc>
          <w:tcPr>
            <w:tcW w:w="7967" w:type="dxa"/>
            <w:gridSpan w:val="3"/>
          </w:tcPr>
          <w:p w:rsidR="00DD536F" w:rsidRDefault="00E95B79">
            <w:pPr>
              <w:spacing w:before="120" w:after="120"/>
              <w:jc w:val="left"/>
              <w:textAlignment w:val="center"/>
              <w:rPr>
                <w:color w:val="000000"/>
                <w:kern w:val="0"/>
                <w:sz w:val="20"/>
              </w:rPr>
            </w:pPr>
            <w:r>
              <w:rPr>
                <w:color w:val="000000"/>
                <w:kern w:val="0"/>
                <w:sz w:val="20"/>
              </w:rPr>
              <w:t>100 MHz</w:t>
            </w:r>
          </w:p>
        </w:tc>
      </w:tr>
      <w:tr w:rsidR="00DD536F">
        <w:trPr>
          <w:trHeight w:val="400"/>
          <w:jc w:val="center"/>
        </w:trPr>
        <w:tc>
          <w:tcPr>
            <w:tcW w:w="2154" w:type="dxa"/>
          </w:tcPr>
          <w:p w:rsidR="00DD536F" w:rsidRDefault="00E95B79">
            <w:pPr>
              <w:spacing w:before="120" w:after="120"/>
              <w:jc w:val="left"/>
              <w:textAlignment w:val="center"/>
              <w:rPr>
                <w:color w:val="000000"/>
                <w:sz w:val="20"/>
              </w:rPr>
            </w:pPr>
            <w:r>
              <w:rPr>
                <w:color w:val="000000"/>
                <w:kern w:val="0"/>
                <w:sz w:val="20"/>
              </w:rPr>
              <w:t>SCS</w:t>
            </w:r>
          </w:p>
        </w:tc>
        <w:tc>
          <w:tcPr>
            <w:tcW w:w="7967" w:type="dxa"/>
            <w:gridSpan w:val="3"/>
          </w:tcPr>
          <w:p w:rsidR="00DD536F" w:rsidRDefault="00E95B79">
            <w:pPr>
              <w:spacing w:before="120" w:after="120"/>
              <w:jc w:val="left"/>
              <w:textAlignment w:val="center"/>
              <w:rPr>
                <w:color w:val="000000"/>
                <w:kern w:val="0"/>
                <w:sz w:val="20"/>
              </w:rPr>
            </w:pPr>
            <w:r>
              <w:rPr>
                <w:color w:val="000000"/>
                <w:kern w:val="0"/>
                <w:sz w:val="20"/>
              </w:rPr>
              <w:t>30KHz</w:t>
            </w:r>
          </w:p>
        </w:tc>
      </w:tr>
      <w:tr w:rsidR="00DD536F">
        <w:trPr>
          <w:trHeight w:val="400"/>
          <w:jc w:val="center"/>
        </w:trPr>
        <w:tc>
          <w:tcPr>
            <w:tcW w:w="2154" w:type="dxa"/>
          </w:tcPr>
          <w:p w:rsidR="00DD536F" w:rsidRDefault="00E95B79">
            <w:pPr>
              <w:spacing w:before="120" w:after="120"/>
              <w:jc w:val="left"/>
              <w:textAlignment w:val="center"/>
              <w:rPr>
                <w:color w:val="000000"/>
                <w:kern w:val="0"/>
                <w:sz w:val="20"/>
              </w:rPr>
            </w:pPr>
            <w:r>
              <w:rPr>
                <w:color w:val="000000"/>
                <w:kern w:val="0"/>
                <w:sz w:val="20"/>
              </w:rPr>
              <w:t>TDD pattern</w:t>
            </w:r>
          </w:p>
        </w:tc>
        <w:tc>
          <w:tcPr>
            <w:tcW w:w="7967" w:type="dxa"/>
            <w:gridSpan w:val="3"/>
          </w:tcPr>
          <w:p w:rsidR="00DD536F" w:rsidRDefault="00E95B79">
            <w:pPr>
              <w:spacing w:before="120" w:after="120"/>
              <w:jc w:val="left"/>
              <w:textAlignment w:val="center"/>
              <w:rPr>
                <w:color w:val="000000"/>
                <w:kern w:val="0"/>
                <w:sz w:val="20"/>
              </w:rPr>
            </w:pPr>
            <w:r>
              <w:rPr>
                <w:color w:val="000000"/>
                <w:kern w:val="0"/>
                <w:sz w:val="20"/>
              </w:rPr>
              <w:t>DDDSU</w:t>
            </w:r>
          </w:p>
        </w:tc>
      </w:tr>
      <w:tr w:rsidR="00DD536F">
        <w:trPr>
          <w:trHeight w:val="1369"/>
          <w:jc w:val="center"/>
        </w:trPr>
        <w:tc>
          <w:tcPr>
            <w:tcW w:w="2154" w:type="dxa"/>
          </w:tcPr>
          <w:p w:rsidR="00DD536F" w:rsidRDefault="00E95B79">
            <w:pPr>
              <w:spacing w:before="120" w:after="120"/>
              <w:textAlignment w:val="center"/>
              <w:rPr>
                <w:color w:val="000000"/>
                <w:sz w:val="20"/>
              </w:rPr>
            </w:pPr>
            <w:r>
              <w:rPr>
                <w:color w:val="000000"/>
                <w:kern w:val="0"/>
                <w:sz w:val="20"/>
              </w:rPr>
              <w:lastRenderedPageBreak/>
              <w:t>BS Antenna Configuration</w:t>
            </w:r>
          </w:p>
        </w:tc>
        <w:tc>
          <w:tcPr>
            <w:tcW w:w="2635" w:type="dxa"/>
          </w:tcPr>
          <w:p w:rsidR="00DD536F" w:rsidRDefault="00E95B79">
            <w:pPr>
              <w:spacing w:before="120" w:after="120"/>
              <w:textAlignment w:val="center"/>
              <w:rPr>
                <w:b/>
                <w:color w:val="000000"/>
                <w:sz w:val="20"/>
              </w:rPr>
            </w:pPr>
            <w:r>
              <w:rPr>
                <w:rStyle w:val="font21"/>
              </w:rPr>
              <w:t>32 Tx antenna ports, and (</w:t>
            </w:r>
            <w:proofErr w:type="spellStart"/>
            <w:r>
              <w:rPr>
                <w:rStyle w:val="font21"/>
              </w:rPr>
              <w:t>dH</w:t>
            </w:r>
            <w:proofErr w:type="spellEnd"/>
            <w:r>
              <w:rPr>
                <w:rStyle w:val="font21"/>
              </w:rPr>
              <w:t xml:space="preserve">, </w:t>
            </w:r>
            <w:proofErr w:type="spellStart"/>
            <w:r>
              <w:rPr>
                <w:rStyle w:val="font21"/>
              </w:rPr>
              <w:t>dV</w:t>
            </w:r>
            <w:proofErr w:type="spellEnd"/>
            <w:r>
              <w:rPr>
                <w:rStyle w:val="font21"/>
              </w:rPr>
              <w:t xml:space="preserve">) = </w:t>
            </w:r>
            <w:r>
              <w:rPr>
                <w:rStyle w:val="font21"/>
              </w:rPr>
              <w:t>(0.5λ, 0.5λ);</w:t>
            </w:r>
          </w:p>
          <w:p w:rsidR="00DD536F" w:rsidRDefault="00E95B79">
            <w:pPr>
              <w:spacing w:before="120" w:after="120"/>
              <w:textAlignment w:val="center"/>
              <w:rPr>
                <w:color w:val="000000"/>
                <w:sz w:val="20"/>
              </w:rPr>
            </w:pPr>
            <w:r>
              <w:rPr>
                <w:color w:val="000000"/>
                <w:kern w:val="0"/>
                <w:sz w:val="20"/>
              </w:rPr>
              <w:t xml:space="preserve">32TX:(M, N, P, Mg, Ng; </w:t>
            </w:r>
            <w:proofErr w:type="spellStart"/>
            <w:r>
              <w:rPr>
                <w:color w:val="000000"/>
                <w:kern w:val="0"/>
                <w:sz w:val="20"/>
              </w:rPr>
              <w:t>Mp</w:t>
            </w:r>
            <w:proofErr w:type="spellEnd"/>
            <w:r>
              <w:rPr>
                <w:color w:val="000000"/>
                <w:kern w:val="0"/>
                <w:sz w:val="20"/>
              </w:rPr>
              <w:t xml:space="preserve">, Np) = (4,4, 2, 1, 1; 4, 4); </w:t>
            </w:r>
          </w:p>
          <w:p w:rsidR="00DD536F" w:rsidRDefault="00E95B79">
            <w:pPr>
              <w:spacing w:before="120" w:after="120"/>
              <w:textAlignment w:val="center"/>
              <w:rPr>
                <w:b/>
                <w:color w:val="000000"/>
                <w:sz w:val="20"/>
              </w:rPr>
            </w:pPr>
            <w:r>
              <w:rPr>
                <w:color w:val="000000"/>
                <w:kern w:val="0"/>
                <w:sz w:val="20"/>
              </w:rPr>
              <w:t>The antenna tilt is 90 degrees.</w:t>
            </w:r>
          </w:p>
        </w:tc>
        <w:tc>
          <w:tcPr>
            <w:tcW w:w="5332" w:type="dxa"/>
            <w:gridSpan w:val="2"/>
          </w:tcPr>
          <w:p w:rsidR="00DD536F" w:rsidRDefault="00E95B79">
            <w:pPr>
              <w:spacing w:before="120" w:after="120"/>
              <w:textAlignment w:val="center"/>
              <w:rPr>
                <w:b/>
                <w:color w:val="000000"/>
                <w:sz w:val="20"/>
              </w:rPr>
            </w:pPr>
            <w:r>
              <w:rPr>
                <w:rStyle w:val="font21"/>
              </w:rPr>
              <w:t>64 Tx antenna ports, and (</w:t>
            </w:r>
            <w:proofErr w:type="spellStart"/>
            <w:r>
              <w:rPr>
                <w:rStyle w:val="font21"/>
              </w:rPr>
              <w:t>dH</w:t>
            </w:r>
            <w:proofErr w:type="spellEnd"/>
            <w:r>
              <w:rPr>
                <w:rStyle w:val="font21"/>
              </w:rPr>
              <w:t xml:space="preserve">, </w:t>
            </w:r>
            <w:proofErr w:type="spellStart"/>
            <w:r>
              <w:rPr>
                <w:rStyle w:val="font21"/>
              </w:rPr>
              <w:t>dV</w:t>
            </w:r>
            <w:proofErr w:type="spellEnd"/>
            <w:r>
              <w:rPr>
                <w:rStyle w:val="font21"/>
              </w:rPr>
              <w:t>) = (0.5λ, 0.5λ);</w:t>
            </w:r>
          </w:p>
          <w:p w:rsidR="00DD536F" w:rsidRDefault="00E95B79">
            <w:pPr>
              <w:spacing w:before="120" w:after="120"/>
              <w:textAlignment w:val="center"/>
              <w:rPr>
                <w:color w:val="000000"/>
                <w:sz w:val="20"/>
              </w:rPr>
            </w:pPr>
            <w:r>
              <w:rPr>
                <w:color w:val="000000"/>
                <w:kern w:val="0"/>
                <w:sz w:val="20"/>
              </w:rPr>
              <w:t xml:space="preserve">64TX:(M, N, P, Mg, Ng; </w:t>
            </w:r>
            <w:proofErr w:type="spellStart"/>
            <w:r>
              <w:rPr>
                <w:color w:val="000000"/>
                <w:kern w:val="0"/>
                <w:sz w:val="20"/>
              </w:rPr>
              <w:t>Mp</w:t>
            </w:r>
            <w:proofErr w:type="spellEnd"/>
            <w:r>
              <w:rPr>
                <w:color w:val="000000"/>
                <w:kern w:val="0"/>
                <w:sz w:val="20"/>
              </w:rPr>
              <w:t xml:space="preserve">, Np) = (8,8, 2, 1, 1; 4, 8); </w:t>
            </w:r>
          </w:p>
          <w:p w:rsidR="00DD536F" w:rsidRDefault="00E95B79">
            <w:pPr>
              <w:spacing w:before="120" w:after="120"/>
              <w:textAlignment w:val="center"/>
              <w:rPr>
                <w:color w:val="000000"/>
                <w:kern w:val="0"/>
                <w:sz w:val="20"/>
              </w:rPr>
            </w:pPr>
            <w:r>
              <w:rPr>
                <w:color w:val="000000"/>
                <w:kern w:val="0"/>
                <w:sz w:val="20"/>
              </w:rPr>
              <w:t>The antenna tilt is 12 degrees.</w:t>
            </w:r>
          </w:p>
        </w:tc>
      </w:tr>
      <w:tr w:rsidR="00DD536F">
        <w:trPr>
          <w:trHeight w:val="1077"/>
          <w:jc w:val="center"/>
        </w:trPr>
        <w:tc>
          <w:tcPr>
            <w:tcW w:w="2154" w:type="dxa"/>
          </w:tcPr>
          <w:p w:rsidR="00DD536F" w:rsidRDefault="00E95B79">
            <w:pPr>
              <w:spacing w:before="120" w:after="120"/>
              <w:textAlignment w:val="center"/>
              <w:rPr>
                <w:color w:val="000000"/>
                <w:sz w:val="20"/>
              </w:rPr>
            </w:pPr>
            <w:r>
              <w:rPr>
                <w:color w:val="000000"/>
                <w:kern w:val="0"/>
                <w:sz w:val="20"/>
              </w:rPr>
              <w:t>UE Antenna Conf</w:t>
            </w:r>
            <w:r>
              <w:rPr>
                <w:color w:val="000000"/>
                <w:kern w:val="0"/>
                <w:sz w:val="20"/>
              </w:rPr>
              <w:t>iguration</w:t>
            </w:r>
          </w:p>
        </w:tc>
        <w:tc>
          <w:tcPr>
            <w:tcW w:w="2635" w:type="dxa"/>
          </w:tcPr>
          <w:p w:rsidR="00DD536F" w:rsidRDefault="00E95B79">
            <w:pPr>
              <w:spacing w:before="120" w:after="120"/>
              <w:textAlignment w:val="center"/>
            </w:pPr>
            <w:r>
              <w:rPr>
                <w:rStyle w:val="font21"/>
              </w:rPr>
              <w:t xml:space="preserve">4 Rx antenna ports, and Panel model 1: </w:t>
            </w:r>
            <w:proofErr w:type="spellStart"/>
            <w:r>
              <w:rPr>
                <w:rStyle w:val="font21"/>
              </w:rPr>
              <w:t>dH</w:t>
            </w:r>
            <w:proofErr w:type="spellEnd"/>
            <w:r>
              <w:rPr>
                <w:rStyle w:val="font21"/>
              </w:rPr>
              <w:t xml:space="preserve"> = 0.5λ</w:t>
            </w:r>
          </w:p>
          <w:p w:rsidR="00DD536F" w:rsidRDefault="00E95B79">
            <w:pPr>
              <w:spacing w:before="120" w:after="120"/>
              <w:textAlignment w:val="center"/>
              <w:rPr>
                <w:color w:val="000000"/>
                <w:sz w:val="20"/>
              </w:rPr>
            </w:pPr>
            <w:r>
              <w:rPr>
                <w:color w:val="000000"/>
                <w:kern w:val="0"/>
                <w:sz w:val="20"/>
              </w:rPr>
              <w:t xml:space="preserve">4 Rx: (M, N, P, Mg, Ng; </w:t>
            </w:r>
            <w:proofErr w:type="spellStart"/>
            <w:r>
              <w:rPr>
                <w:color w:val="000000"/>
                <w:kern w:val="0"/>
                <w:sz w:val="20"/>
              </w:rPr>
              <w:t>Mp</w:t>
            </w:r>
            <w:proofErr w:type="spellEnd"/>
            <w:r>
              <w:rPr>
                <w:color w:val="000000"/>
                <w:kern w:val="0"/>
                <w:sz w:val="20"/>
              </w:rPr>
              <w:t>, Np) = (1,2,2,1,1; 1,2);</w:t>
            </w:r>
          </w:p>
        </w:tc>
        <w:tc>
          <w:tcPr>
            <w:tcW w:w="5332" w:type="dxa"/>
            <w:gridSpan w:val="2"/>
          </w:tcPr>
          <w:p w:rsidR="00DD536F" w:rsidRDefault="00E95B79">
            <w:pPr>
              <w:spacing w:before="120" w:after="120"/>
              <w:textAlignment w:val="center"/>
            </w:pPr>
            <w:r>
              <w:rPr>
                <w:rStyle w:val="font21"/>
              </w:rPr>
              <w:t xml:space="preserve">4 Rx antenna ports, and Panel model 1: </w:t>
            </w:r>
            <w:proofErr w:type="spellStart"/>
            <w:r>
              <w:rPr>
                <w:rStyle w:val="font21"/>
              </w:rPr>
              <w:t>dH</w:t>
            </w:r>
            <w:proofErr w:type="spellEnd"/>
            <w:r>
              <w:rPr>
                <w:rStyle w:val="font21"/>
              </w:rPr>
              <w:t xml:space="preserve"> = 0.5λ</w:t>
            </w:r>
          </w:p>
          <w:p w:rsidR="00DD536F" w:rsidRDefault="00E95B79">
            <w:pPr>
              <w:spacing w:before="120" w:after="120"/>
              <w:textAlignment w:val="center"/>
              <w:rPr>
                <w:color w:val="000000"/>
                <w:kern w:val="0"/>
                <w:sz w:val="20"/>
              </w:rPr>
            </w:pPr>
            <w:r>
              <w:rPr>
                <w:color w:val="000000"/>
                <w:kern w:val="0"/>
                <w:sz w:val="20"/>
              </w:rPr>
              <w:t xml:space="preserve">4 Rx: (M, N, P, Mg, Ng; </w:t>
            </w:r>
            <w:proofErr w:type="spellStart"/>
            <w:r>
              <w:rPr>
                <w:color w:val="000000"/>
                <w:kern w:val="0"/>
                <w:sz w:val="20"/>
              </w:rPr>
              <w:t>Mp</w:t>
            </w:r>
            <w:proofErr w:type="spellEnd"/>
            <w:r>
              <w:rPr>
                <w:color w:val="000000"/>
                <w:kern w:val="0"/>
                <w:sz w:val="20"/>
              </w:rPr>
              <w:t>, Np) = (1,2,2,1,1; 1,2);</w:t>
            </w:r>
          </w:p>
        </w:tc>
      </w:tr>
      <w:tr w:rsidR="00DD536F">
        <w:trPr>
          <w:trHeight w:val="593"/>
          <w:jc w:val="center"/>
        </w:trPr>
        <w:tc>
          <w:tcPr>
            <w:tcW w:w="2154" w:type="dxa"/>
          </w:tcPr>
          <w:p w:rsidR="00DD536F" w:rsidRDefault="00E95B79">
            <w:pPr>
              <w:spacing w:before="120" w:after="120"/>
              <w:textAlignment w:val="center"/>
              <w:rPr>
                <w:color w:val="000000"/>
                <w:sz w:val="20"/>
              </w:rPr>
            </w:pPr>
            <w:r>
              <w:rPr>
                <w:color w:val="000000"/>
                <w:kern w:val="0"/>
                <w:sz w:val="20"/>
              </w:rPr>
              <w:t>Transmit Power</w:t>
            </w:r>
          </w:p>
        </w:tc>
        <w:tc>
          <w:tcPr>
            <w:tcW w:w="2635" w:type="dxa"/>
          </w:tcPr>
          <w:p w:rsidR="00DD536F" w:rsidRDefault="00E95B79">
            <w:pPr>
              <w:spacing w:before="120" w:after="120"/>
              <w:textAlignment w:val="center"/>
              <w:rPr>
                <w:color w:val="000000"/>
                <w:sz w:val="20"/>
              </w:rPr>
            </w:pPr>
            <w:r>
              <w:rPr>
                <w:color w:val="000000"/>
                <w:kern w:val="0"/>
                <w:sz w:val="20"/>
              </w:rPr>
              <w:t xml:space="preserve">24 dBm per 20M at TRP, and </w:t>
            </w:r>
            <w:r>
              <w:rPr>
                <w:color w:val="000000"/>
                <w:kern w:val="0"/>
                <w:sz w:val="20"/>
              </w:rPr>
              <w:t>23 dBm at UE</w:t>
            </w:r>
          </w:p>
        </w:tc>
        <w:tc>
          <w:tcPr>
            <w:tcW w:w="5332" w:type="dxa"/>
            <w:gridSpan w:val="2"/>
          </w:tcPr>
          <w:p w:rsidR="00DD536F" w:rsidRDefault="00E95B79">
            <w:pPr>
              <w:spacing w:before="120" w:after="120"/>
              <w:textAlignment w:val="center"/>
              <w:rPr>
                <w:color w:val="000000"/>
                <w:kern w:val="0"/>
                <w:sz w:val="20"/>
              </w:rPr>
            </w:pPr>
            <w:r>
              <w:rPr>
                <w:color w:val="000000"/>
                <w:kern w:val="0"/>
                <w:sz w:val="20"/>
              </w:rPr>
              <w:t>44 dBm per 20M at TRP, and 23 dBm at UE</w:t>
            </w:r>
          </w:p>
        </w:tc>
      </w:tr>
      <w:tr w:rsidR="00DD536F">
        <w:trPr>
          <w:trHeight w:val="400"/>
          <w:jc w:val="center"/>
        </w:trPr>
        <w:tc>
          <w:tcPr>
            <w:tcW w:w="2154" w:type="dxa"/>
          </w:tcPr>
          <w:p w:rsidR="00DD536F" w:rsidRDefault="00E95B79">
            <w:pPr>
              <w:spacing w:before="120" w:after="120"/>
              <w:textAlignment w:val="center"/>
              <w:rPr>
                <w:color w:val="000000"/>
                <w:sz w:val="20"/>
              </w:rPr>
            </w:pPr>
            <w:r>
              <w:rPr>
                <w:rFonts w:hint="eastAsia"/>
                <w:color w:val="000000"/>
                <w:kern w:val="0"/>
                <w:sz w:val="20"/>
              </w:rPr>
              <w:t xml:space="preserve">BS </w:t>
            </w:r>
            <w:r>
              <w:rPr>
                <w:color w:val="000000"/>
                <w:kern w:val="0"/>
                <w:sz w:val="20"/>
              </w:rPr>
              <w:t>Height</w:t>
            </w:r>
          </w:p>
        </w:tc>
        <w:tc>
          <w:tcPr>
            <w:tcW w:w="2635" w:type="dxa"/>
          </w:tcPr>
          <w:p w:rsidR="00DD536F" w:rsidRDefault="00E95B79">
            <w:pPr>
              <w:spacing w:before="120" w:after="120"/>
              <w:textAlignment w:val="center"/>
              <w:rPr>
                <w:color w:val="000000"/>
                <w:sz w:val="20"/>
              </w:rPr>
            </w:pPr>
            <w:r>
              <w:rPr>
                <w:color w:val="000000"/>
                <w:kern w:val="0"/>
                <w:sz w:val="20"/>
              </w:rPr>
              <w:t xml:space="preserve">3 m </w:t>
            </w:r>
          </w:p>
        </w:tc>
        <w:tc>
          <w:tcPr>
            <w:tcW w:w="5332" w:type="dxa"/>
            <w:gridSpan w:val="2"/>
          </w:tcPr>
          <w:p w:rsidR="00DD536F" w:rsidRDefault="00E95B79">
            <w:pPr>
              <w:spacing w:before="120" w:after="120"/>
              <w:textAlignment w:val="center"/>
              <w:rPr>
                <w:color w:val="000000"/>
                <w:kern w:val="0"/>
                <w:sz w:val="20"/>
              </w:rPr>
            </w:pPr>
            <w:r>
              <w:rPr>
                <w:color w:val="000000"/>
                <w:kern w:val="0"/>
                <w:sz w:val="20"/>
              </w:rPr>
              <w:t xml:space="preserve">25 m </w:t>
            </w:r>
          </w:p>
        </w:tc>
      </w:tr>
      <w:tr w:rsidR="00DD536F">
        <w:trPr>
          <w:trHeight w:val="400"/>
          <w:jc w:val="center"/>
        </w:trPr>
        <w:tc>
          <w:tcPr>
            <w:tcW w:w="2154" w:type="dxa"/>
          </w:tcPr>
          <w:p w:rsidR="00DD536F" w:rsidRDefault="00E95B79">
            <w:pPr>
              <w:spacing w:before="120" w:after="120"/>
              <w:textAlignment w:val="center"/>
              <w:rPr>
                <w:color w:val="000000"/>
                <w:kern w:val="0"/>
                <w:sz w:val="20"/>
              </w:rPr>
            </w:pPr>
            <w:r>
              <w:rPr>
                <w:rFonts w:hint="eastAsia"/>
                <w:color w:val="000000"/>
                <w:kern w:val="0"/>
                <w:sz w:val="20"/>
              </w:rPr>
              <w:t>UE Height</w:t>
            </w:r>
          </w:p>
        </w:tc>
        <w:tc>
          <w:tcPr>
            <w:tcW w:w="2635" w:type="dxa"/>
          </w:tcPr>
          <w:p w:rsidR="00DD536F" w:rsidRDefault="00E95B79">
            <w:pPr>
              <w:spacing w:before="120" w:after="120"/>
              <w:textAlignment w:val="center"/>
              <w:rPr>
                <w:color w:val="000000"/>
                <w:kern w:val="0"/>
                <w:sz w:val="20"/>
              </w:rPr>
            </w:pPr>
            <w:r>
              <w:rPr>
                <w:rFonts w:hint="eastAsia"/>
                <w:color w:val="000000"/>
                <w:kern w:val="0"/>
                <w:sz w:val="20"/>
              </w:rPr>
              <w:t>1.5m</w:t>
            </w:r>
          </w:p>
        </w:tc>
        <w:tc>
          <w:tcPr>
            <w:tcW w:w="5332" w:type="dxa"/>
            <w:gridSpan w:val="2"/>
          </w:tcPr>
          <w:p w:rsidR="00DD536F" w:rsidRDefault="00E95B79">
            <w:pPr>
              <w:spacing w:before="120" w:after="120"/>
            </w:pPr>
            <w:r>
              <w:t>Outdoor UEs: 1.5 m</w:t>
            </w:r>
          </w:p>
          <w:p w:rsidR="00DD536F" w:rsidRDefault="00E95B79">
            <w:pPr>
              <w:spacing w:before="120" w:after="120"/>
            </w:pPr>
            <w:r>
              <w:t>Indoor UTs: 3(</w:t>
            </w:r>
            <w:proofErr w:type="spellStart"/>
            <w:r>
              <w:t>nfl</w:t>
            </w:r>
            <w:proofErr w:type="spellEnd"/>
            <w:r>
              <w:t xml:space="preserve"> – 1) + 1.5; </w:t>
            </w:r>
          </w:p>
          <w:p w:rsidR="00DD536F" w:rsidRDefault="00E95B79">
            <w:pPr>
              <w:spacing w:before="120" w:after="120"/>
            </w:pPr>
            <w:proofErr w:type="spellStart"/>
            <w:r>
              <w:t>nfl</w:t>
            </w:r>
            <w:proofErr w:type="spellEnd"/>
            <w:r>
              <w:t xml:space="preserve"> ~ uniform(</w:t>
            </w:r>
            <w:proofErr w:type="gramStart"/>
            <w:r>
              <w:t>1,Nfl</w:t>
            </w:r>
            <w:proofErr w:type="gramEnd"/>
            <w:r>
              <w:t xml:space="preserve">) where </w:t>
            </w:r>
          </w:p>
          <w:p w:rsidR="00DD536F" w:rsidRDefault="00E95B79">
            <w:pPr>
              <w:spacing w:before="120" w:after="120"/>
              <w:textAlignment w:val="center"/>
            </w:pPr>
            <w:proofErr w:type="spellStart"/>
            <w:r>
              <w:t>Nfl</w:t>
            </w:r>
            <w:proofErr w:type="spellEnd"/>
            <w:r>
              <w:t xml:space="preserve"> ~ </w:t>
            </w:r>
            <w:proofErr w:type="gramStart"/>
            <w:r>
              <w:t>uniform(</w:t>
            </w:r>
            <w:proofErr w:type="gramEnd"/>
            <w:r>
              <w:t>4,8)</w:t>
            </w:r>
          </w:p>
        </w:tc>
      </w:tr>
      <w:tr w:rsidR="00DD536F">
        <w:trPr>
          <w:trHeight w:val="400"/>
          <w:jc w:val="center"/>
        </w:trPr>
        <w:tc>
          <w:tcPr>
            <w:tcW w:w="2154" w:type="dxa"/>
          </w:tcPr>
          <w:p w:rsidR="00DD536F" w:rsidRDefault="00E95B79">
            <w:pPr>
              <w:spacing w:before="120" w:after="120"/>
              <w:textAlignment w:val="center"/>
              <w:rPr>
                <w:color w:val="000000"/>
                <w:sz w:val="20"/>
              </w:rPr>
            </w:pPr>
            <w:r>
              <w:rPr>
                <w:color w:val="000000"/>
                <w:kern w:val="0"/>
                <w:sz w:val="20"/>
              </w:rPr>
              <w:t>Antenna Element Gain</w:t>
            </w:r>
          </w:p>
        </w:tc>
        <w:tc>
          <w:tcPr>
            <w:tcW w:w="2635" w:type="dxa"/>
          </w:tcPr>
          <w:p w:rsidR="00DD536F" w:rsidRDefault="00E95B79">
            <w:pPr>
              <w:spacing w:before="120" w:after="120"/>
              <w:textAlignment w:val="center"/>
              <w:rPr>
                <w:color w:val="000000"/>
                <w:sz w:val="20"/>
              </w:rPr>
            </w:pPr>
            <w:r>
              <w:rPr>
                <w:color w:val="000000"/>
                <w:kern w:val="0"/>
                <w:sz w:val="20"/>
              </w:rPr>
              <w:t xml:space="preserve">5dBi for BS and 0 </w:t>
            </w:r>
            <w:proofErr w:type="spellStart"/>
            <w:r>
              <w:rPr>
                <w:color w:val="000000"/>
                <w:kern w:val="0"/>
                <w:sz w:val="20"/>
              </w:rPr>
              <w:t>dBi</w:t>
            </w:r>
            <w:proofErr w:type="spellEnd"/>
            <w:r>
              <w:rPr>
                <w:color w:val="000000"/>
                <w:kern w:val="0"/>
                <w:sz w:val="20"/>
              </w:rPr>
              <w:t xml:space="preserve"> for UE</w:t>
            </w:r>
          </w:p>
        </w:tc>
        <w:tc>
          <w:tcPr>
            <w:tcW w:w="5332" w:type="dxa"/>
            <w:gridSpan w:val="2"/>
          </w:tcPr>
          <w:p w:rsidR="00DD536F" w:rsidRDefault="00E95B79">
            <w:pPr>
              <w:spacing w:before="120" w:after="120"/>
              <w:textAlignment w:val="center"/>
              <w:rPr>
                <w:color w:val="000000"/>
                <w:kern w:val="0"/>
                <w:sz w:val="20"/>
              </w:rPr>
            </w:pPr>
            <w:r>
              <w:rPr>
                <w:color w:val="000000"/>
                <w:kern w:val="0"/>
                <w:sz w:val="20"/>
              </w:rPr>
              <w:t>8dBi for BS and 0</w:t>
            </w:r>
            <w:r>
              <w:rPr>
                <w:color w:val="000000"/>
                <w:kern w:val="0"/>
                <w:sz w:val="20"/>
              </w:rPr>
              <w:t xml:space="preserve"> </w:t>
            </w:r>
            <w:proofErr w:type="spellStart"/>
            <w:r>
              <w:rPr>
                <w:color w:val="000000"/>
                <w:kern w:val="0"/>
                <w:sz w:val="20"/>
              </w:rPr>
              <w:t>dBi</w:t>
            </w:r>
            <w:proofErr w:type="spellEnd"/>
            <w:r>
              <w:rPr>
                <w:color w:val="000000"/>
                <w:kern w:val="0"/>
                <w:sz w:val="20"/>
              </w:rPr>
              <w:t xml:space="preserve"> for UE</w:t>
            </w:r>
          </w:p>
        </w:tc>
      </w:tr>
      <w:tr w:rsidR="00DD536F">
        <w:trPr>
          <w:trHeight w:val="400"/>
          <w:jc w:val="center"/>
        </w:trPr>
        <w:tc>
          <w:tcPr>
            <w:tcW w:w="2154" w:type="dxa"/>
          </w:tcPr>
          <w:p w:rsidR="00DD536F" w:rsidRDefault="00E95B79">
            <w:pPr>
              <w:spacing w:before="120" w:after="120"/>
              <w:textAlignment w:val="center"/>
              <w:rPr>
                <w:color w:val="000000"/>
                <w:sz w:val="20"/>
              </w:rPr>
            </w:pPr>
            <w:r>
              <w:rPr>
                <w:color w:val="000000"/>
                <w:kern w:val="0"/>
                <w:sz w:val="20"/>
              </w:rPr>
              <w:t>Receiver Noise Figure</w:t>
            </w:r>
          </w:p>
        </w:tc>
        <w:tc>
          <w:tcPr>
            <w:tcW w:w="7967" w:type="dxa"/>
            <w:gridSpan w:val="3"/>
          </w:tcPr>
          <w:p w:rsidR="00DD536F" w:rsidRDefault="00E95B79">
            <w:pPr>
              <w:spacing w:before="120" w:after="120"/>
              <w:textAlignment w:val="center"/>
              <w:rPr>
                <w:color w:val="000000"/>
                <w:kern w:val="0"/>
                <w:sz w:val="20"/>
              </w:rPr>
            </w:pPr>
            <w:r>
              <w:rPr>
                <w:color w:val="000000"/>
                <w:kern w:val="0"/>
                <w:sz w:val="20"/>
              </w:rPr>
              <w:t>5 dB for BS and 9 dB for UE</w:t>
            </w:r>
          </w:p>
        </w:tc>
      </w:tr>
      <w:tr w:rsidR="00DD536F">
        <w:trPr>
          <w:trHeight w:val="885"/>
          <w:jc w:val="center"/>
        </w:trPr>
        <w:tc>
          <w:tcPr>
            <w:tcW w:w="2154" w:type="dxa"/>
          </w:tcPr>
          <w:p w:rsidR="00DD536F" w:rsidRDefault="00E95B79">
            <w:pPr>
              <w:spacing w:before="120" w:after="120"/>
              <w:jc w:val="left"/>
              <w:textAlignment w:val="center"/>
              <w:rPr>
                <w:color w:val="000000"/>
                <w:sz w:val="20"/>
              </w:rPr>
            </w:pPr>
            <w:r>
              <w:rPr>
                <w:color w:val="000000"/>
                <w:kern w:val="0"/>
                <w:sz w:val="20"/>
              </w:rPr>
              <w:t>UE distribution</w:t>
            </w:r>
          </w:p>
        </w:tc>
        <w:tc>
          <w:tcPr>
            <w:tcW w:w="2635" w:type="dxa"/>
          </w:tcPr>
          <w:p w:rsidR="00DD536F" w:rsidRDefault="00E95B79">
            <w:pPr>
              <w:spacing w:before="120" w:after="120"/>
              <w:jc w:val="left"/>
              <w:textAlignment w:val="center"/>
              <w:rPr>
                <w:color w:val="000000"/>
                <w:sz w:val="20"/>
              </w:rPr>
            </w:pPr>
            <w:r>
              <w:rPr>
                <w:color w:val="000000"/>
                <w:kern w:val="0"/>
                <w:sz w:val="20"/>
              </w:rPr>
              <w:t>100% of users are indoor</w:t>
            </w:r>
          </w:p>
          <w:p w:rsidR="00DD536F" w:rsidRDefault="00E95B79">
            <w:pPr>
              <w:spacing w:before="120" w:after="120"/>
              <w:jc w:val="left"/>
              <w:textAlignment w:val="center"/>
              <w:rPr>
                <w:color w:val="000000"/>
                <w:sz w:val="20"/>
              </w:rPr>
            </w:pPr>
            <w:r>
              <w:rPr>
                <w:color w:val="000000"/>
                <w:kern w:val="0"/>
                <w:sz w:val="20"/>
              </w:rPr>
              <w:t>Use 3km/h for modeling fading channel</w:t>
            </w:r>
          </w:p>
        </w:tc>
        <w:tc>
          <w:tcPr>
            <w:tcW w:w="5332" w:type="dxa"/>
            <w:gridSpan w:val="2"/>
          </w:tcPr>
          <w:p w:rsidR="00DD536F" w:rsidRDefault="00E95B79">
            <w:pPr>
              <w:spacing w:before="120" w:after="120"/>
              <w:jc w:val="left"/>
              <w:textAlignment w:val="center"/>
              <w:rPr>
                <w:color w:val="000000"/>
                <w:sz w:val="20"/>
              </w:rPr>
            </w:pPr>
            <w:r>
              <w:rPr>
                <w:color w:val="000000"/>
                <w:kern w:val="0"/>
                <w:sz w:val="20"/>
              </w:rPr>
              <w:t>80% of users are indoor,20%of users are outdoor;</w:t>
            </w:r>
          </w:p>
          <w:p w:rsidR="00DD536F" w:rsidRDefault="00E95B79">
            <w:pPr>
              <w:spacing w:before="120" w:after="120"/>
              <w:jc w:val="left"/>
              <w:textAlignment w:val="center"/>
              <w:rPr>
                <w:color w:val="000000"/>
                <w:kern w:val="0"/>
                <w:sz w:val="20"/>
              </w:rPr>
            </w:pPr>
            <w:r>
              <w:rPr>
                <w:color w:val="000000"/>
                <w:kern w:val="0"/>
                <w:sz w:val="20"/>
              </w:rPr>
              <w:t>Use 3km/h for modeling fading channel</w:t>
            </w:r>
          </w:p>
        </w:tc>
      </w:tr>
      <w:tr w:rsidR="00DD536F">
        <w:trPr>
          <w:trHeight w:val="400"/>
          <w:jc w:val="center"/>
        </w:trPr>
        <w:tc>
          <w:tcPr>
            <w:tcW w:w="2154" w:type="dxa"/>
          </w:tcPr>
          <w:p w:rsidR="00DD536F" w:rsidRDefault="00E95B79">
            <w:pPr>
              <w:spacing w:before="120" w:after="120"/>
              <w:jc w:val="left"/>
              <w:textAlignment w:val="center"/>
              <w:rPr>
                <w:color w:val="000000"/>
                <w:sz w:val="20"/>
              </w:rPr>
            </w:pPr>
            <w:r>
              <w:rPr>
                <w:color w:val="000000"/>
                <w:kern w:val="0"/>
                <w:sz w:val="20"/>
              </w:rPr>
              <w:t>Number of UEs per cell</w:t>
            </w:r>
          </w:p>
        </w:tc>
        <w:tc>
          <w:tcPr>
            <w:tcW w:w="7967" w:type="dxa"/>
            <w:gridSpan w:val="3"/>
          </w:tcPr>
          <w:p w:rsidR="00DD536F" w:rsidRDefault="00E95B79">
            <w:pPr>
              <w:spacing w:before="120" w:after="120"/>
              <w:jc w:val="left"/>
              <w:textAlignment w:val="center"/>
              <w:rPr>
                <w:color w:val="000000"/>
                <w:kern w:val="0"/>
                <w:sz w:val="20"/>
              </w:rPr>
            </w:pPr>
            <w:r>
              <w:rPr>
                <w:color w:val="000000"/>
                <w:kern w:val="0"/>
                <w:sz w:val="20"/>
              </w:rPr>
              <w:t>up</w:t>
            </w:r>
            <w:r>
              <w:rPr>
                <w:color w:val="000000"/>
                <w:kern w:val="0"/>
                <w:sz w:val="20"/>
              </w:rPr>
              <w:t xml:space="preserve"> to 1</w:t>
            </w:r>
            <w:r>
              <w:rPr>
                <w:rFonts w:hint="eastAsia"/>
                <w:color w:val="000000"/>
                <w:kern w:val="0"/>
                <w:sz w:val="20"/>
              </w:rPr>
              <w:t>5</w:t>
            </w:r>
          </w:p>
        </w:tc>
      </w:tr>
      <w:tr w:rsidR="00DD536F">
        <w:trPr>
          <w:trHeight w:val="400"/>
          <w:jc w:val="center"/>
        </w:trPr>
        <w:tc>
          <w:tcPr>
            <w:tcW w:w="2154" w:type="dxa"/>
          </w:tcPr>
          <w:p w:rsidR="00DD536F" w:rsidRDefault="00E95B79">
            <w:pPr>
              <w:spacing w:before="120" w:after="120"/>
              <w:textAlignment w:val="center"/>
              <w:rPr>
                <w:color w:val="000000"/>
                <w:sz w:val="20"/>
              </w:rPr>
            </w:pPr>
            <w:r>
              <w:rPr>
                <w:color w:val="000000"/>
                <w:kern w:val="0"/>
                <w:sz w:val="20"/>
              </w:rPr>
              <w:t>Scheduling Algorithm</w:t>
            </w:r>
          </w:p>
        </w:tc>
        <w:tc>
          <w:tcPr>
            <w:tcW w:w="7967" w:type="dxa"/>
            <w:gridSpan w:val="3"/>
          </w:tcPr>
          <w:p w:rsidR="00DD536F" w:rsidRDefault="00E95B79">
            <w:pPr>
              <w:spacing w:before="120" w:after="120"/>
              <w:textAlignment w:val="center"/>
              <w:rPr>
                <w:color w:val="000000"/>
                <w:kern w:val="0"/>
                <w:sz w:val="20"/>
              </w:rPr>
            </w:pPr>
            <w:r>
              <w:rPr>
                <w:rFonts w:hint="eastAsia"/>
                <w:color w:val="000000"/>
                <w:kern w:val="0"/>
                <w:sz w:val="20"/>
              </w:rPr>
              <w:t>S</w:t>
            </w:r>
            <w:r>
              <w:rPr>
                <w:color w:val="000000"/>
                <w:kern w:val="0"/>
                <w:sz w:val="20"/>
              </w:rPr>
              <w:t>U-MIMO+ PF</w:t>
            </w:r>
          </w:p>
        </w:tc>
      </w:tr>
      <w:tr w:rsidR="00DD536F">
        <w:trPr>
          <w:trHeight w:val="400"/>
          <w:jc w:val="center"/>
        </w:trPr>
        <w:tc>
          <w:tcPr>
            <w:tcW w:w="2154" w:type="dxa"/>
          </w:tcPr>
          <w:p w:rsidR="00DD536F" w:rsidRDefault="00E95B79">
            <w:pPr>
              <w:spacing w:before="120" w:after="120"/>
              <w:jc w:val="left"/>
              <w:textAlignment w:val="center"/>
              <w:rPr>
                <w:color w:val="000000"/>
                <w:sz w:val="20"/>
              </w:rPr>
            </w:pPr>
            <w:r>
              <w:rPr>
                <w:color w:val="000000"/>
                <w:kern w:val="0"/>
                <w:sz w:val="20"/>
              </w:rPr>
              <w:t>HARQ/repetition</w:t>
            </w:r>
          </w:p>
        </w:tc>
        <w:tc>
          <w:tcPr>
            <w:tcW w:w="7967" w:type="dxa"/>
            <w:gridSpan w:val="3"/>
          </w:tcPr>
          <w:p w:rsidR="00DD536F" w:rsidRDefault="00E95B79">
            <w:pPr>
              <w:spacing w:before="120" w:after="120"/>
              <w:jc w:val="left"/>
              <w:textAlignment w:val="center"/>
              <w:rPr>
                <w:color w:val="000000"/>
                <w:kern w:val="0"/>
                <w:sz w:val="20"/>
              </w:rPr>
            </w:pPr>
            <w:r>
              <w:rPr>
                <w:color w:val="000000"/>
                <w:kern w:val="0"/>
                <w:sz w:val="20"/>
              </w:rPr>
              <w:t>HARQ retransmission</w:t>
            </w:r>
          </w:p>
        </w:tc>
      </w:tr>
      <w:tr w:rsidR="00DD536F">
        <w:trPr>
          <w:trHeight w:val="400"/>
          <w:jc w:val="center"/>
        </w:trPr>
        <w:tc>
          <w:tcPr>
            <w:tcW w:w="2154" w:type="dxa"/>
          </w:tcPr>
          <w:p w:rsidR="00DD536F" w:rsidRDefault="00E95B79">
            <w:pPr>
              <w:spacing w:before="120" w:after="120"/>
              <w:jc w:val="left"/>
              <w:textAlignment w:val="center"/>
              <w:rPr>
                <w:color w:val="000000"/>
                <w:sz w:val="20"/>
              </w:rPr>
            </w:pPr>
            <w:r>
              <w:rPr>
                <w:color w:val="000000"/>
                <w:kern w:val="0"/>
                <w:sz w:val="20"/>
              </w:rPr>
              <w:t>Channel estimation</w:t>
            </w:r>
          </w:p>
        </w:tc>
        <w:tc>
          <w:tcPr>
            <w:tcW w:w="7967" w:type="dxa"/>
            <w:gridSpan w:val="3"/>
          </w:tcPr>
          <w:p w:rsidR="00DD536F" w:rsidRDefault="00E95B79">
            <w:pPr>
              <w:spacing w:before="120" w:after="120"/>
              <w:jc w:val="left"/>
              <w:textAlignment w:val="center"/>
              <w:rPr>
                <w:color w:val="000000"/>
                <w:kern w:val="0"/>
                <w:sz w:val="20"/>
              </w:rPr>
            </w:pPr>
            <w:r>
              <w:rPr>
                <w:color w:val="000000"/>
                <w:kern w:val="0"/>
                <w:sz w:val="20"/>
              </w:rPr>
              <w:t>Realist</w:t>
            </w:r>
          </w:p>
        </w:tc>
      </w:tr>
      <w:tr w:rsidR="00DD536F">
        <w:trPr>
          <w:trHeight w:val="400"/>
          <w:jc w:val="center"/>
        </w:trPr>
        <w:tc>
          <w:tcPr>
            <w:tcW w:w="2154" w:type="dxa"/>
            <w:vAlign w:val="center"/>
          </w:tcPr>
          <w:p w:rsidR="00DD536F" w:rsidRDefault="00E95B79">
            <w:pPr>
              <w:spacing w:before="120" w:after="120"/>
              <w:rPr>
                <w:color w:val="000000"/>
                <w:kern w:val="0"/>
                <w:sz w:val="20"/>
              </w:rPr>
            </w:pPr>
            <w:r>
              <w:rPr>
                <w:rFonts w:eastAsia="Arial"/>
                <w:sz w:val="20"/>
              </w:rPr>
              <w:t>Target BLER</w:t>
            </w:r>
          </w:p>
        </w:tc>
        <w:tc>
          <w:tcPr>
            <w:tcW w:w="7967" w:type="dxa"/>
            <w:gridSpan w:val="3"/>
            <w:vAlign w:val="center"/>
          </w:tcPr>
          <w:p w:rsidR="00DD536F" w:rsidRDefault="00E95B79">
            <w:pPr>
              <w:spacing w:before="120" w:after="120"/>
              <w:rPr>
                <w:rFonts w:eastAsia="Arial"/>
                <w:sz w:val="20"/>
              </w:rPr>
            </w:pPr>
            <w:r>
              <w:rPr>
                <w:rFonts w:eastAsia="Arial"/>
                <w:sz w:val="20"/>
              </w:rPr>
              <w:t>10% for first transmission</w:t>
            </w:r>
          </w:p>
        </w:tc>
      </w:tr>
      <w:tr w:rsidR="00DD536F">
        <w:trPr>
          <w:trHeight w:val="403"/>
          <w:jc w:val="center"/>
        </w:trPr>
        <w:tc>
          <w:tcPr>
            <w:tcW w:w="2154" w:type="dxa"/>
            <w:vAlign w:val="center"/>
          </w:tcPr>
          <w:p w:rsidR="00DD536F" w:rsidRDefault="00E95B79">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PHY processing delay</w:t>
            </w:r>
          </w:p>
        </w:tc>
        <w:tc>
          <w:tcPr>
            <w:tcW w:w="7967" w:type="dxa"/>
            <w:gridSpan w:val="3"/>
            <w:vAlign w:val="center"/>
          </w:tcPr>
          <w:p w:rsidR="00DD536F" w:rsidRDefault="00E95B79">
            <w:pPr>
              <w:pStyle w:val="xmsonormal"/>
              <w:spacing w:before="120" w:after="120"/>
              <w:jc w:val="left"/>
              <w:rPr>
                <w:rFonts w:ascii="Times New Roman" w:eastAsia="宋体" w:hAnsi="Times New Roman" w:cs="Times New Roman"/>
                <w:sz w:val="20"/>
                <w:szCs w:val="20"/>
              </w:rPr>
            </w:pPr>
            <w:r>
              <w:rPr>
                <w:rFonts w:ascii="Times New Roman" w:eastAsia="宋体" w:hAnsi="Times New Roman" w:cs="Times New Roman"/>
                <w:sz w:val="20"/>
                <w:szCs w:val="20"/>
              </w:rPr>
              <w:t>UE P</w:t>
            </w:r>
            <w:r>
              <w:rPr>
                <w:rFonts w:ascii="Times New Roman" w:eastAsia="宋体" w:hAnsi="Times New Roman" w:cs="Times New Roman"/>
                <w:sz w:val="20"/>
                <w:szCs w:val="20"/>
                <w:lang w:eastAsia="zh-CN"/>
              </w:rPr>
              <w:t>U</w:t>
            </w:r>
            <w:r>
              <w:rPr>
                <w:rFonts w:ascii="Times New Roman" w:eastAsia="宋体" w:hAnsi="Times New Roman" w:cs="Times New Roman"/>
                <w:sz w:val="20"/>
                <w:szCs w:val="20"/>
              </w:rPr>
              <w:t>SCH processing Capability #</w:t>
            </w:r>
            <w:proofErr w:type="gramStart"/>
            <w:r>
              <w:rPr>
                <w:rFonts w:ascii="Times New Roman" w:eastAsia="宋体" w:hAnsi="Times New Roman" w:cs="Times New Roman"/>
                <w:sz w:val="20"/>
                <w:szCs w:val="20"/>
              </w:rPr>
              <w:t>1</w:t>
            </w:r>
            <w:r>
              <w:rPr>
                <w:rFonts w:ascii="Times New Roman" w:eastAsia="宋体" w:hAnsi="Times New Roman" w:cs="Times New Roman"/>
                <w:sz w:val="20"/>
                <w:szCs w:val="20"/>
                <w:lang w:eastAsia="zh-CN"/>
              </w:rPr>
              <w:t>,N</w:t>
            </w:r>
            <w:proofErr w:type="gramEnd"/>
            <w:r>
              <w:rPr>
                <w:rFonts w:ascii="Times New Roman" w:eastAsia="宋体" w:hAnsi="Times New Roman" w:cs="Times New Roman"/>
                <w:sz w:val="20"/>
                <w:szCs w:val="20"/>
                <w:lang w:eastAsia="zh-CN"/>
              </w:rPr>
              <w:t>1=10</w:t>
            </w:r>
          </w:p>
        </w:tc>
      </w:tr>
      <w:tr w:rsidR="00DD536F">
        <w:trPr>
          <w:trHeight w:val="403"/>
          <w:jc w:val="center"/>
        </w:trPr>
        <w:tc>
          <w:tcPr>
            <w:tcW w:w="2154" w:type="dxa"/>
            <w:vAlign w:val="center"/>
          </w:tcPr>
          <w:p w:rsidR="00DD536F" w:rsidRDefault="00E95B79">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PDCCH overhead</w:t>
            </w:r>
          </w:p>
        </w:tc>
        <w:tc>
          <w:tcPr>
            <w:tcW w:w="7967" w:type="dxa"/>
            <w:gridSpan w:val="3"/>
            <w:vAlign w:val="center"/>
          </w:tcPr>
          <w:p w:rsidR="00DD536F" w:rsidRDefault="00E95B79">
            <w:pPr>
              <w:pStyle w:val="xmsonormal"/>
              <w:spacing w:before="120" w:after="120"/>
              <w:jc w:val="left"/>
              <w:rPr>
                <w:rFonts w:ascii="Times New Roman" w:eastAsia="宋体" w:hAnsi="Times New Roman" w:cs="Times New Roman"/>
                <w:color w:val="000000"/>
                <w:kern w:val="0"/>
                <w:sz w:val="20"/>
                <w:szCs w:val="20"/>
                <w:lang w:eastAsia="zh-CN"/>
              </w:rPr>
            </w:pPr>
            <w:r>
              <w:rPr>
                <w:rFonts w:ascii="Times New Roman" w:eastAsia="宋体" w:hAnsi="Times New Roman" w:cs="Times New Roman"/>
                <w:color w:val="000000"/>
                <w:kern w:val="0"/>
                <w:sz w:val="20"/>
                <w:szCs w:val="20"/>
                <w:lang w:eastAsia="zh-CN"/>
              </w:rPr>
              <w:t>1/7(2symbols per 14symbol)</w:t>
            </w:r>
          </w:p>
        </w:tc>
      </w:tr>
      <w:tr w:rsidR="00DD536F">
        <w:trPr>
          <w:trHeight w:val="403"/>
          <w:jc w:val="center"/>
        </w:trPr>
        <w:tc>
          <w:tcPr>
            <w:tcW w:w="2154" w:type="dxa"/>
            <w:vAlign w:val="center"/>
          </w:tcPr>
          <w:p w:rsidR="00DD536F" w:rsidRDefault="00E95B79">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DMRS</w:t>
            </w:r>
            <w:r>
              <w:rPr>
                <w:rFonts w:ascii="Times New Roman" w:eastAsia="宋体" w:hAnsi="Times New Roman" w:cs="Times New Roman"/>
                <w:sz w:val="20"/>
                <w:szCs w:val="20"/>
              </w:rPr>
              <w:t xml:space="preserve"> overhead</w:t>
            </w:r>
          </w:p>
        </w:tc>
        <w:tc>
          <w:tcPr>
            <w:tcW w:w="7967" w:type="dxa"/>
            <w:gridSpan w:val="3"/>
            <w:vAlign w:val="center"/>
          </w:tcPr>
          <w:p w:rsidR="00DD536F" w:rsidRDefault="00E95B79">
            <w:pPr>
              <w:pStyle w:val="xmsonormal"/>
              <w:spacing w:before="120" w:after="120"/>
              <w:jc w:val="left"/>
              <w:rPr>
                <w:rFonts w:ascii="Times New Roman" w:eastAsia="宋体" w:hAnsi="Times New Roman" w:cs="Times New Roman"/>
                <w:color w:val="000000"/>
                <w:kern w:val="0"/>
                <w:sz w:val="20"/>
                <w:lang w:eastAsia="zh-CN"/>
              </w:rPr>
            </w:pPr>
            <w:r>
              <w:rPr>
                <w:rFonts w:ascii="Times New Roman" w:eastAsia="宋体" w:hAnsi="Times New Roman" w:cs="Times New Roman"/>
                <w:color w:val="000000"/>
                <w:kern w:val="0"/>
                <w:sz w:val="20"/>
                <w:lang w:eastAsia="zh-CN"/>
              </w:rPr>
              <w:t>1 symbol per 14symbol</w:t>
            </w:r>
          </w:p>
        </w:tc>
      </w:tr>
      <w:tr w:rsidR="00DD536F">
        <w:trPr>
          <w:trHeight w:val="409"/>
          <w:jc w:val="center"/>
        </w:trPr>
        <w:tc>
          <w:tcPr>
            <w:tcW w:w="2154" w:type="dxa"/>
          </w:tcPr>
          <w:p w:rsidR="00DD536F" w:rsidRDefault="00E95B79">
            <w:pPr>
              <w:spacing w:before="120" w:after="120"/>
              <w:jc w:val="left"/>
              <w:textAlignment w:val="center"/>
              <w:rPr>
                <w:color w:val="000000"/>
                <w:sz w:val="20"/>
              </w:rPr>
            </w:pPr>
            <w:r>
              <w:rPr>
                <w:color w:val="000000"/>
                <w:kern w:val="0"/>
                <w:sz w:val="20"/>
              </w:rPr>
              <w:t>BS receiver</w:t>
            </w:r>
          </w:p>
        </w:tc>
        <w:tc>
          <w:tcPr>
            <w:tcW w:w="7967" w:type="dxa"/>
            <w:gridSpan w:val="3"/>
          </w:tcPr>
          <w:p w:rsidR="00DD536F" w:rsidRDefault="00E95B79">
            <w:pPr>
              <w:spacing w:before="120" w:after="120"/>
              <w:jc w:val="left"/>
              <w:textAlignment w:val="center"/>
              <w:rPr>
                <w:color w:val="000000"/>
                <w:kern w:val="0"/>
                <w:sz w:val="20"/>
              </w:rPr>
            </w:pPr>
            <w:r>
              <w:rPr>
                <w:color w:val="000000"/>
                <w:kern w:val="0"/>
                <w:sz w:val="20"/>
              </w:rPr>
              <w:t>MMSE-IRC</w:t>
            </w:r>
          </w:p>
        </w:tc>
      </w:tr>
    </w:tbl>
    <w:p w:rsidR="00DD536F" w:rsidRDefault="00DD536F">
      <w:pPr>
        <w:pStyle w:val="a3"/>
        <w:spacing w:before="120" w:after="120" w:line="276" w:lineRule="auto"/>
        <w:jc w:val="center"/>
        <w:rPr>
          <w:rFonts w:ascii="Times New Roman" w:hAnsi="Times New Roman"/>
        </w:rPr>
      </w:pPr>
      <w:bookmarkStart w:id="38" w:name="_Ref9233"/>
      <w:bookmarkStart w:id="39" w:name="OLE_LINK18"/>
      <w:bookmarkStart w:id="40" w:name="OLE_LINK19"/>
      <w:bookmarkEnd w:id="37"/>
    </w:p>
    <w:p w:rsidR="00DD536F" w:rsidRDefault="00E95B79">
      <w:pPr>
        <w:pStyle w:val="a3"/>
        <w:spacing w:before="120" w:after="120" w:line="276" w:lineRule="auto"/>
        <w:jc w:val="center"/>
        <w:rPr>
          <w:rFonts w:ascii="Times New Roman" w:eastAsia="宋体" w:hAnsi="Times New Roman"/>
        </w:rPr>
      </w:pPr>
      <w:r>
        <w:rPr>
          <w:rFonts w:ascii="Times New Roman" w:hAnsi="Times New Roman"/>
        </w:rPr>
        <w:lastRenderedPageBreak/>
        <w:t xml:space="preserve">Table </w:t>
      </w:r>
      <w:r>
        <w:rPr>
          <w:rFonts w:ascii="Times New Roman" w:hAnsi="Times New Roman" w:hint="eastAsia"/>
        </w:rPr>
        <w:t>A.</w:t>
      </w:r>
      <w:bookmarkEnd w:id="38"/>
      <w:r>
        <w:rPr>
          <w:rFonts w:ascii="Times New Roman" w:hAnsi="Times New Roman" w:hint="eastAsia"/>
        </w:rPr>
        <w:t>2</w:t>
      </w:r>
      <w:r>
        <w:rPr>
          <w:rFonts w:ascii="Times New Roman" w:eastAsia="宋体" w:hAnsi="Times New Roman"/>
        </w:rPr>
        <w:t xml:space="preserve"> Simulation assumption for FR1 UL</w:t>
      </w:r>
    </w:p>
    <w:tbl>
      <w:tblPr>
        <w:tblStyle w:val="af2"/>
        <w:tblW w:w="9874" w:type="dxa"/>
        <w:jc w:val="center"/>
        <w:tblLook w:val="04A0" w:firstRow="1" w:lastRow="0" w:firstColumn="1" w:lastColumn="0" w:noHBand="0" w:noVBand="1"/>
      </w:tblPr>
      <w:tblGrid>
        <w:gridCol w:w="2111"/>
        <w:gridCol w:w="4000"/>
        <w:gridCol w:w="3763"/>
      </w:tblGrid>
      <w:tr w:rsidR="00DD536F">
        <w:trPr>
          <w:jc w:val="center"/>
        </w:trPr>
        <w:tc>
          <w:tcPr>
            <w:tcW w:w="2111" w:type="dxa"/>
            <w:shd w:val="clear" w:color="auto" w:fill="auto"/>
            <w:vAlign w:val="center"/>
          </w:tcPr>
          <w:p w:rsidR="00DD536F" w:rsidRDefault="00E95B79">
            <w:pPr>
              <w:spacing w:before="120" w:after="120"/>
              <w:jc w:val="center"/>
              <w:rPr>
                <w:rFonts w:eastAsiaTheme="minorEastAsia"/>
                <w:b/>
                <w:sz w:val="20"/>
              </w:rPr>
            </w:pPr>
            <w:r>
              <w:rPr>
                <w:rFonts w:eastAsiaTheme="minorEastAsia"/>
                <w:b/>
                <w:sz w:val="20"/>
              </w:rPr>
              <w:t>Parameter</w:t>
            </w:r>
          </w:p>
        </w:tc>
        <w:tc>
          <w:tcPr>
            <w:tcW w:w="7763" w:type="dxa"/>
            <w:gridSpan w:val="2"/>
            <w:shd w:val="clear" w:color="auto" w:fill="auto"/>
            <w:vAlign w:val="center"/>
          </w:tcPr>
          <w:p w:rsidR="00DD536F" w:rsidRDefault="00E95B79">
            <w:pPr>
              <w:spacing w:before="120" w:after="120"/>
              <w:jc w:val="center"/>
              <w:rPr>
                <w:rFonts w:eastAsiaTheme="minorEastAsia"/>
                <w:b/>
                <w:sz w:val="20"/>
              </w:rPr>
            </w:pPr>
            <w:r>
              <w:rPr>
                <w:rFonts w:eastAsiaTheme="minorEastAsia"/>
                <w:b/>
                <w:sz w:val="20"/>
              </w:rPr>
              <w:t>value</w:t>
            </w:r>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Scenarios</w:t>
            </w:r>
          </w:p>
        </w:tc>
        <w:tc>
          <w:tcPr>
            <w:tcW w:w="4000" w:type="dxa"/>
            <w:shd w:val="clear" w:color="auto" w:fill="auto"/>
            <w:vAlign w:val="center"/>
          </w:tcPr>
          <w:p w:rsidR="00DD536F" w:rsidRDefault="00E95B79">
            <w:pPr>
              <w:spacing w:before="120" w:after="120"/>
              <w:rPr>
                <w:sz w:val="20"/>
              </w:rPr>
            </w:pPr>
            <w:r>
              <w:rPr>
                <w:rFonts w:eastAsiaTheme="minorEastAsia"/>
                <w:sz w:val="20"/>
              </w:rPr>
              <w:t>Scenario-1: Indoor Hotspot</w:t>
            </w:r>
            <w:r>
              <w:rPr>
                <w:sz w:val="20"/>
              </w:rPr>
              <w:t xml:space="preserve"> </w:t>
            </w:r>
          </w:p>
          <w:p w:rsidR="00DD536F" w:rsidRDefault="00E95B79">
            <w:pPr>
              <w:spacing w:before="120" w:after="120"/>
              <w:rPr>
                <w:rFonts w:eastAsiaTheme="minorEastAsia"/>
                <w:sz w:val="20"/>
              </w:rPr>
            </w:pPr>
            <w:r>
              <w:rPr>
                <w:rFonts w:eastAsiaTheme="minorEastAsia"/>
                <w:sz w:val="20"/>
              </w:rPr>
              <w:t>12 nodes in 50 m x 120 m</w:t>
            </w:r>
          </w:p>
        </w:tc>
        <w:tc>
          <w:tcPr>
            <w:tcW w:w="3763" w:type="dxa"/>
            <w:shd w:val="clear" w:color="auto" w:fill="auto"/>
            <w:vAlign w:val="center"/>
          </w:tcPr>
          <w:p w:rsidR="00DD536F" w:rsidRDefault="00E95B79">
            <w:pPr>
              <w:spacing w:before="120" w:after="120"/>
              <w:rPr>
                <w:rFonts w:eastAsiaTheme="minorEastAsia"/>
                <w:sz w:val="20"/>
              </w:rPr>
            </w:pPr>
            <w:r>
              <w:rPr>
                <w:rFonts w:eastAsiaTheme="minorEastAsia" w:hint="eastAsia"/>
                <w:sz w:val="20"/>
              </w:rPr>
              <w:t>Scenario-2: Dense Urban</w:t>
            </w:r>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Carrier frequency</w:t>
            </w:r>
          </w:p>
        </w:tc>
        <w:tc>
          <w:tcPr>
            <w:tcW w:w="7763" w:type="dxa"/>
            <w:gridSpan w:val="2"/>
            <w:shd w:val="clear" w:color="auto" w:fill="auto"/>
            <w:vAlign w:val="center"/>
          </w:tcPr>
          <w:p w:rsidR="00DD536F" w:rsidRDefault="00E95B79">
            <w:pPr>
              <w:spacing w:before="120" w:after="120"/>
              <w:rPr>
                <w:sz w:val="20"/>
              </w:rPr>
            </w:pPr>
            <w:r>
              <w:rPr>
                <w:sz w:val="20"/>
              </w:rPr>
              <w:t>4GHz</w:t>
            </w:r>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 xml:space="preserve">Bandwidth </w:t>
            </w:r>
          </w:p>
        </w:tc>
        <w:tc>
          <w:tcPr>
            <w:tcW w:w="7763" w:type="dxa"/>
            <w:gridSpan w:val="2"/>
            <w:shd w:val="clear" w:color="auto" w:fill="auto"/>
            <w:vAlign w:val="center"/>
          </w:tcPr>
          <w:p w:rsidR="00DD536F" w:rsidRDefault="00E95B79">
            <w:pPr>
              <w:spacing w:before="120" w:after="120"/>
              <w:rPr>
                <w:sz w:val="20"/>
              </w:rPr>
            </w:pPr>
            <w:r>
              <w:rPr>
                <w:sz w:val="20"/>
              </w:rPr>
              <w:t>100 MHz</w:t>
            </w:r>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Subcarrier spacing</w:t>
            </w:r>
          </w:p>
        </w:tc>
        <w:tc>
          <w:tcPr>
            <w:tcW w:w="7763" w:type="dxa"/>
            <w:gridSpan w:val="2"/>
            <w:shd w:val="clear" w:color="auto" w:fill="auto"/>
            <w:vAlign w:val="center"/>
          </w:tcPr>
          <w:p w:rsidR="00DD536F" w:rsidRDefault="00E95B79">
            <w:pPr>
              <w:spacing w:before="120" w:after="120"/>
              <w:rPr>
                <w:rFonts w:eastAsiaTheme="minorEastAsia"/>
                <w:sz w:val="20"/>
              </w:rPr>
            </w:pPr>
            <w:r>
              <w:rPr>
                <w:rFonts w:eastAsiaTheme="minorEastAsia"/>
                <w:sz w:val="20"/>
              </w:rPr>
              <w:t xml:space="preserve">30 </w:t>
            </w:r>
            <w:proofErr w:type="spellStart"/>
            <w:r>
              <w:rPr>
                <w:rFonts w:eastAsiaTheme="minorEastAsia"/>
                <w:sz w:val="20"/>
              </w:rPr>
              <w:t>KHz</w:t>
            </w:r>
            <w:proofErr w:type="spellEnd"/>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Frame structure</w:t>
            </w:r>
          </w:p>
        </w:tc>
        <w:tc>
          <w:tcPr>
            <w:tcW w:w="7763" w:type="dxa"/>
            <w:gridSpan w:val="2"/>
            <w:shd w:val="clear" w:color="auto" w:fill="auto"/>
            <w:vAlign w:val="center"/>
          </w:tcPr>
          <w:p w:rsidR="00DD536F" w:rsidRDefault="00E95B79">
            <w:pPr>
              <w:spacing w:before="120" w:after="120"/>
              <w:rPr>
                <w:rFonts w:eastAsiaTheme="minorEastAsia"/>
                <w:sz w:val="20"/>
              </w:rPr>
            </w:pPr>
            <w:r>
              <w:rPr>
                <w:rFonts w:eastAsiaTheme="minorEastAsia"/>
                <w:sz w:val="20"/>
              </w:rPr>
              <w:t>DDDSU (S: 10D:2G:2U) for UL</w:t>
            </w:r>
            <w:r>
              <w:rPr>
                <w:sz w:val="20"/>
              </w:rPr>
              <w:t xml:space="preserve"> </w:t>
            </w:r>
            <w:r>
              <w:rPr>
                <w:rFonts w:eastAsiaTheme="minorEastAsia"/>
                <w:sz w:val="20"/>
              </w:rPr>
              <w:t>interaction/pose information delivering</w:t>
            </w:r>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 xml:space="preserve">BS Antennas </w:t>
            </w:r>
          </w:p>
          <w:p w:rsidR="00DD536F" w:rsidRDefault="00E95B79">
            <w:pPr>
              <w:spacing w:before="120" w:after="120"/>
              <w:rPr>
                <w:rFonts w:eastAsiaTheme="minorEastAsia"/>
                <w:sz w:val="20"/>
              </w:rPr>
            </w:pPr>
            <w:r>
              <w:rPr>
                <w:rFonts w:eastAsiaTheme="minorEastAsia"/>
                <w:sz w:val="20"/>
              </w:rPr>
              <w:t>(</w:t>
            </w:r>
            <w:proofErr w:type="spellStart"/>
            <w:proofErr w:type="gramStart"/>
            <w:r>
              <w:rPr>
                <w:rFonts w:eastAsiaTheme="minorEastAsia"/>
                <w:sz w:val="20"/>
              </w:rPr>
              <w:t>M,N</w:t>
            </w:r>
            <w:proofErr w:type="gramEnd"/>
            <w:r>
              <w:rPr>
                <w:rFonts w:eastAsiaTheme="minorEastAsia"/>
                <w:sz w:val="20"/>
              </w:rPr>
              <w:t>,P,Mg,Ng;Mp,Np</w:t>
            </w:r>
            <w:proofErr w:type="spellEnd"/>
            <w:r>
              <w:rPr>
                <w:rFonts w:eastAsiaTheme="minorEastAsia"/>
                <w:sz w:val="20"/>
              </w:rPr>
              <w:t>)</w:t>
            </w:r>
          </w:p>
        </w:tc>
        <w:tc>
          <w:tcPr>
            <w:tcW w:w="4000" w:type="dxa"/>
            <w:shd w:val="clear" w:color="auto" w:fill="auto"/>
            <w:vAlign w:val="center"/>
          </w:tcPr>
          <w:p w:rsidR="00DD536F" w:rsidRDefault="00E95B79">
            <w:pPr>
              <w:spacing w:before="120" w:after="120"/>
              <w:rPr>
                <w:rFonts w:eastAsiaTheme="minorEastAsia"/>
                <w:sz w:val="20"/>
              </w:rPr>
            </w:pPr>
            <w:r>
              <w:rPr>
                <w:rFonts w:eastAsiaTheme="minorEastAsia"/>
                <w:sz w:val="20"/>
              </w:rPr>
              <w:t>For 32R: (4,4,2,1,1;4,4)</w:t>
            </w:r>
          </w:p>
          <w:p w:rsidR="00DD536F" w:rsidRDefault="00E95B79">
            <w:pPr>
              <w:spacing w:before="120" w:after="120"/>
              <w:rPr>
                <w:rFonts w:eastAsiaTheme="minorEastAsia"/>
                <w:sz w:val="20"/>
              </w:rPr>
            </w:pPr>
            <w:r>
              <w:rPr>
                <w:sz w:val="20"/>
              </w:rPr>
              <w:t>(</w:t>
            </w:r>
            <w:proofErr w:type="spellStart"/>
            <w:proofErr w:type="gramStart"/>
            <w:r>
              <w:rPr>
                <w:sz w:val="20"/>
              </w:rPr>
              <w:t>dH,dV</w:t>
            </w:r>
            <w:proofErr w:type="spellEnd"/>
            <w:proofErr w:type="gramEnd"/>
            <w:r>
              <w:rPr>
                <w:sz w:val="20"/>
              </w:rPr>
              <w:t>) = (0.5, 0.5)λ</w:t>
            </w:r>
          </w:p>
        </w:tc>
        <w:tc>
          <w:tcPr>
            <w:tcW w:w="3763" w:type="dxa"/>
            <w:shd w:val="clear" w:color="auto" w:fill="auto"/>
            <w:vAlign w:val="center"/>
          </w:tcPr>
          <w:p w:rsidR="00DD536F" w:rsidRDefault="00E95B79">
            <w:pPr>
              <w:spacing w:before="120" w:after="120"/>
              <w:rPr>
                <w:color w:val="000000"/>
                <w:kern w:val="0"/>
                <w:sz w:val="20"/>
              </w:rPr>
            </w:pPr>
            <w:r>
              <w:rPr>
                <w:rFonts w:hint="eastAsia"/>
                <w:sz w:val="20"/>
              </w:rPr>
              <w:t>For 64R:</w:t>
            </w:r>
            <w:r>
              <w:rPr>
                <w:color w:val="000000"/>
                <w:kern w:val="0"/>
                <w:sz w:val="20"/>
              </w:rPr>
              <w:t xml:space="preserve"> (8,8, 2, 1, 1; 4, 8)</w:t>
            </w:r>
          </w:p>
          <w:p w:rsidR="00DD536F" w:rsidRDefault="00E95B79">
            <w:pPr>
              <w:spacing w:before="120" w:after="120"/>
              <w:rPr>
                <w:sz w:val="20"/>
              </w:rPr>
            </w:pPr>
            <w:r>
              <w:rPr>
                <w:sz w:val="20"/>
              </w:rPr>
              <w:t>(</w:t>
            </w:r>
            <w:proofErr w:type="spellStart"/>
            <w:proofErr w:type="gramStart"/>
            <w:r>
              <w:rPr>
                <w:sz w:val="20"/>
              </w:rPr>
              <w:t>dH,dV</w:t>
            </w:r>
            <w:proofErr w:type="spellEnd"/>
            <w:proofErr w:type="gramEnd"/>
            <w:r>
              <w:rPr>
                <w:sz w:val="20"/>
              </w:rPr>
              <w:t xml:space="preserve">) </w:t>
            </w:r>
            <w:r>
              <w:rPr>
                <w:rFonts w:hint="eastAsia"/>
                <w:sz w:val="20"/>
              </w:rPr>
              <w:t xml:space="preserve"> </w:t>
            </w:r>
            <w:r>
              <w:rPr>
                <w:rStyle w:val="font21"/>
              </w:rPr>
              <w:t>= (0.5λ, 0.5λ)</w:t>
            </w:r>
            <w:r>
              <w:rPr>
                <w:color w:val="000000"/>
                <w:kern w:val="0"/>
                <w:sz w:val="20"/>
              </w:rPr>
              <w:t>;</w:t>
            </w:r>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 xml:space="preserve">UE Antennas </w:t>
            </w:r>
          </w:p>
          <w:p w:rsidR="00DD536F" w:rsidRDefault="00E95B79">
            <w:pPr>
              <w:spacing w:before="120" w:after="120"/>
              <w:rPr>
                <w:rFonts w:eastAsiaTheme="minorEastAsia"/>
                <w:sz w:val="20"/>
              </w:rPr>
            </w:pPr>
            <w:r>
              <w:rPr>
                <w:rFonts w:eastAsiaTheme="minorEastAsia"/>
                <w:sz w:val="20"/>
              </w:rPr>
              <w:t>(</w:t>
            </w:r>
            <w:proofErr w:type="spellStart"/>
            <w:proofErr w:type="gramStart"/>
            <w:r>
              <w:rPr>
                <w:rFonts w:eastAsiaTheme="minorEastAsia"/>
                <w:sz w:val="20"/>
              </w:rPr>
              <w:t>M,N</w:t>
            </w:r>
            <w:proofErr w:type="gramEnd"/>
            <w:r>
              <w:rPr>
                <w:rFonts w:eastAsiaTheme="minorEastAsia"/>
                <w:sz w:val="20"/>
              </w:rPr>
              <w:t>,P,Mg,Ng;Mp,Np</w:t>
            </w:r>
            <w:proofErr w:type="spellEnd"/>
            <w:r>
              <w:rPr>
                <w:rFonts w:eastAsiaTheme="minorEastAsia"/>
                <w:sz w:val="20"/>
              </w:rPr>
              <w:t>)</w:t>
            </w:r>
          </w:p>
        </w:tc>
        <w:tc>
          <w:tcPr>
            <w:tcW w:w="7763" w:type="dxa"/>
            <w:gridSpan w:val="2"/>
            <w:shd w:val="clear" w:color="auto" w:fill="auto"/>
            <w:vAlign w:val="center"/>
          </w:tcPr>
          <w:p w:rsidR="00DD536F" w:rsidRDefault="00E95B79">
            <w:pPr>
              <w:spacing w:before="120" w:after="120"/>
              <w:rPr>
                <w:rFonts w:eastAsiaTheme="minorEastAsia"/>
                <w:sz w:val="20"/>
              </w:rPr>
            </w:pPr>
            <w:r>
              <w:rPr>
                <w:rFonts w:eastAsiaTheme="minorEastAsia"/>
                <w:sz w:val="20"/>
              </w:rPr>
              <w:t>For 2T: (1,1,2,1,1;1,1)</w:t>
            </w:r>
          </w:p>
          <w:p w:rsidR="00DD536F" w:rsidRDefault="00E95B79">
            <w:pPr>
              <w:spacing w:before="120" w:after="120"/>
              <w:rPr>
                <w:rFonts w:eastAsiaTheme="minorEastAsia"/>
                <w:sz w:val="20"/>
              </w:rPr>
            </w:pPr>
            <w:r>
              <w:rPr>
                <w:rFonts w:eastAsiaTheme="minorEastAsia"/>
                <w:sz w:val="20"/>
              </w:rPr>
              <w:t>(</w:t>
            </w:r>
            <w:proofErr w:type="spellStart"/>
            <w:r>
              <w:rPr>
                <w:rFonts w:eastAsiaTheme="minorEastAsia"/>
                <w:sz w:val="20"/>
              </w:rPr>
              <w:t>dH</w:t>
            </w:r>
            <w:proofErr w:type="spellEnd"/>
            <w:r>
              <w:rPr>
                <w:rFonts w:eastAsiaTheme="minorEastAsia"/>
                <w:sz w:val="20"/>
              </w:rPr>
              <w:t xml:space="preserve">, </w:t>
            </w:r>
            <w:proofErr w:type="spellStart"/>
            <w:proofErr w:type="gramStart"/>
            <w:r>
              <w:rPr>
                <w:rFonts w:eastAsiaTheme="minorEastAsia"/>
                <w:sz w:val="20"/>
              </w:rPr>
              <w:t>dV</w:t>
            </w:r>
            <w:proofErr w:type="spellEnd"/>
            <w:r>
              <w:rPr>
                <w:rFonts w:eastAsiaTheme="minorEastAsia"/>
                <w:sz w:val="20"/>
              </w:rPr>
              <w:t>)=</w:t>
            </w:r>
            <w:proofErr w:type="gramEnd"/>
            <w:r>
              <w:rPr>
                <w:rFonts w:eastAsiaTheme="minorEastAsia"/>
                <w:sz w:val="20"/>
              </w:rPr>
              <w:t>( 0.5, N/A)λ</w:t>
            </w:r>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BS antenna pattern</w:t>
            </w:r>
          </w:p>
        </w:tc>
        <w:tc>
          <w:tcPr>
            <w:tcW w:w="4000" w:type="dxa"/>
            <w:shd w:val="clear" w:color="auto" w:fill="auto"/>
            <w:vAlign w:val="center"/>
          </w:tcPr>
          <w:p w:rsidR="00DD536F" w:rsidRDefault="00E95B79">
            <w:pPr>
              <w:spacing w:before="120" w:after="120"/>
              <w:rPr>
                <w:rFonts w:eastAsiaTheme="minorEastAsia"/>
                <w:sz w:val="20"/>
              </w:rPr>
            </w:pPr>
            <w:r>
              <w:rPr>
                <w:rFonts w:eastAsiaTheme="minorEastAsia"/>
                <w:sz w:val="20"/>
              </w:rPr>
              <w:t xml:space="preserve">Ceiling-mount pattern, 5 </w:t>
            </w:r>
            <w:proofErr w:type="spellStart"/>
            <w:r>
              <w:rPr>
                <w:rFonts w:eastAsiaTheme="minorEastAsia"/>
                <w:sz w:val="20"/>
              </w:rPr>
              <w:t>dBi</w:t>
            </w:r>
            <w:proofErr w:type="spellEnd"/>
          </w:p>
        </w:tc>
        <w:tc>
          <w:tcPr>
            <w:tcW w:w="3763" w:type="dxa"/>
            <w:shd w:val="clear" w:color="auto" w:fill="auto"/>
            <w:vAlign w:val="center"/>
          </w:tcPr>
          <w:p w:rsidR="00DD536F" w:rsidRDefault="00E95B79">
            <w:pPr>
              <w:spacing w:before="120" w:after="120"/>
              <w:rPr>
                <w:rFonts w:eastAsiaTheme="minorEastAsia"/>
                <w:sz w:val="20"/>
              </w:rPr>
            </w:pPr>
            <w:r>
              <w:rPr>
                <w:rFonts w:eastAsiaTheme="minorEastAsia"/>
                <w:sz w:val="20"/>
              </w:rPr>
              <w:t xml:space="preserve">Ceiling-mount pattern, </w:t>
            </w:r>
            <w:r>
              <w:rPr>
                <w:rFonts w:eastAsiaTheme="minorEastAsia" w:hint="eastAsia"/>
                <w:sz w:val="20"/>
              </w:rPr>
              <w:t xml:space="preserve">8 </w:t>
            </w:r>
            <w:proofErr w:type="spellStart"/>
            <w:r>
              <w:rPr>
                <w:rFonts w:eastAsiaTheme="minorEastAsia"/>
                <w:sz w:val="20"/>
              </w:rPr>
              <w:t>dBi</w:t>
            </w:r>
            <w:proofErr w:type="spellEnd"/>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UE antenna pattern</w:t>
            </w:r>
          </w:p>
        </w:tc>
        <w:tc>
          <w:tcPr>
            <w:tcW w:w="4000" w:type="dxa"/>
            <w:shd w:val="clear" w:color="auto" w:fill="auto"/>
            <w:vAlign w:val="center"/>
          </w:tcPr>
          <w:p w:rsidR="00DD536F" w:rsidRDefault="00E95B79">
            <w:pPr>
              <w:spacing w:before="120" w:after="120"/>
              <w:rPr>
                <w:rFonts w:eastAsiaTheme="minorEastAsia"/>
                <w:sz w:val="20"/>
              </w:rPr>
            </w:pPr>
            <w:r>
              <w:rPr>
                <w:rFonts w:eastAsiaTheme="minorEastAsia"/>
                <w:sz w:val="20"/>
              </w:rPr>
              <w:t xml:space="preserve">Omnidirectional, 0 </w:t>
            </w:r>
            <w:proofErr w:type="spellStart"/>
            <w:r>
              <w:rPr>
                <w:rFonts w:eastAsiaTheme="minorEastAsia"/>
                <w:sz w:val="20"/>
              </w:rPr>
              <w:t>dBi</w:t>
            </w:r>
            <w:proofErr w:type="spellEnd"/>
          </w:p>
        </w:tc>
        <w:tc>
          <w:tcPr>
            <w:tcW w:w="3763" w:type="dxa"/>
            <w:shd w:val="clear" w:color="auto" w:fill="auto"/>
            <w:vAlign w:val="center"/>
          </w:tcPr>
          <w:p w:rsidR="00DD536F" w:rsidRDefault="00E95B79">
            <w:pPr>
              <w:spacing w:before="120" w:after="120"/>
              <w:rPr>
                <w:rFonts w:eastAsiaTheme="minorEastAsia"/>
                <w:sz w:val="20"/>
              </w:rPr>
            </w:pPr>
            <w:r>
              <w:rPr>
                <w:rFonts w:eastAsiaTheme="minorEastAsia"/>
                <w:sz w:val="20"/>
              </w:rPr>
              <w:t xml:space="preserve">Omnidirectional, 0 </w:t>
            </w:r>
            <w:proofErr w:type="spellStart"/>
            <w:r>
              <w:rPr>
                <w:rFonts w:eastAsiaTheme="minorEastAsia"/>
                <w:sz w:val="20"/>
              </w:rPr>
              <w:t>dBi</w:t>
            </w:r>
            <w:proofErr w:type="spellEnd"/>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UE max Power</w:t>
            </w:r>
          </w:p>
        </w:tc>
        <w:tc>
          <w:tcPr>
            <w:tcW w:w="7763" w:type="dxa"/>
            <w:gridSpan w:val="2"/>
            <w:shd w:val="clear" w:color="auto" w:fill="auto"/>
            <w:vAlign w:val="center"/>
          </w:tcPr>
          <w:p w:rsidR="00DD536F" w:rsidRDefault="00E95B79">
            <w:pPr>
              <w:spacing w:before="120" w:after="120"/>
              <w:rPr>
                <w:rFonts w:eastAsiaTheme="minorEastAsia"/>
                <w:sz w:val="20"/>
              </w:rPr>
            </w:pPr>
            <w:r>
              <w:rPr>
                <w:rFonts w:eastAsiaTheme="minorEastAsia"/>
                <w:sz w:val="20"/>
              </w:rPr>
              <w:t xml:space="preserve">23 dBm </w:t>
            </w:r>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 xml:space="preserve">Power </w:t>
            </w:r>
            <w:r>
              <w:rPr>
                <w:rFonts w:eastAsiaTheme="minorEastAsia"/>
                <w:sz w:val="20"/>
              </w:rPr>
              <w:t>control</w:t>
            </w:r>
          </w:p>
        </w:tc>
        <w:tc>
          <w:tcPr>
            <w:tcW w:w="7763" w:type="dxa"/>
            <w:gridSpan w:val="2"/>
            <w:shd w:val="clear" w:color="auto" w:fill="auto"/>
            <w:vAlign w:val="center"/>
          </w:tcPr>
          <w:p w:rsidR="00DD536F" w:rsidRDefault="00E95B79">
            <w:pPr>
              <w:spacing w:before="120" w:after="120"/>
              <w:rPr>
                <w:rFonts w:eastAsiaTheme="minorEastAsia"/>
                <w:sz w:val="20"/>
              </w:rPr>
            </w:pPr>
            <w:bookmarkStart w:id="41" w:name="OLE_LINK4"/>
            <w:bookmarkStart w:id="42" w:name="OLE_LINK6"/>
            <w:r>
              <w:rPr>
                <w:rFonts w:eastAsiaTheme="minorEastAsia"/>
                <w:sz w:val="20"/>
              </w:rPr>
              <w:t>P0 = -80 dBm, alpha = 0.8</w:t>
            </w:r>
            <w:bookmarkEnd w:id="41"/>
            <w:bookmarkEnd w:id="42"/>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Noise Figure</w:t>
            </w:r>
          </w:p>
        </w:tc>
        <w:tc>
          <w:tcPr>
            <w:tcW w:w="7763" w:type="dxa"/>
            <w:gridSpan w:val="2"/>
            <w:shd w:val="clear" w:color="auto" w:fill="auto"/>
            <w:vAlign w:val="center"/>
          </w:tcPr>
          <w:p w:rsidR="00DD536F" w:rsidRDefault="00E95B79">
            <w:pPr>
              <w:spacing w:before="120" w:after="120"/>
              <w:rPr>
                <w:color w:val="000000"/>
                <w:kern w:val="0"/>
                <w:sz w:val="20"/>
              </w:rPr>
            </w:pPr>
            <w:r>
              <w:rPr>
                <w:color w:val="000000"/>
                <w:kern w:val="0"/>
                <w:sz w:val="20"/>
              </w:rPr>
              <w:t>5dB for BS and 9dB for UE</w:t>
            </w:r>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Scheduler</w:t>
            </w:r>
          </w:p>
        </w:tc>
        <w:tc>
          <w:tcPr>
            <w:tcW w:w="7763" w:type="dxa"/>
            <w:gridSpan w:val="2"/>
            <w:shd w:val="clear" w:color="auto" w:fill="auto"/>
            <w:vAlign w:val="center"/>
          </w:tcPr>
          <w:p w:rsidR="00DD536F" w:rsidRDefault="00E95B79">
            <w:pPr>
              <w:spacing w:before="120" w:after="120"/>
              <w:rPr>
                <w:rFonts w:eastAsiaTheme="minorEastAsia"/>
                <w:sz w:val="20"/>
              </w:rPr>
            </w:pPr>
            <w:r>
              <w:rPr>
                <w:rFonts w:eastAsiaTheme="minorEastAsia"/>
                <w:sz w:val="20"/>
              </w:rPr>
              <w:t>MU-MIMO+PF</w:t>
            </w:r>
            <w:r>
              <w:rPr>
                <w:rFonts w:eastAsiaTheme="minorEastAsia" w:hint="eastAsia"/>
                <w:sz w:val="20"/>
              </w:rPr>
              <w:t xml:space="preserve"> / SU-MIMO CG</w:t>
            </w:r>
          </w:p>
        </w:tc>
      </w:tr>
      <w:tr w:rsidR="00DD536F">
        <w:trPr>
          <w:trHeight w:val="290"/>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Device deployment</w:t>
            </w:r>
          </w:p>
        </w:tc>
        <w:tc>
          <w:tcPr>
            <w:tcW w:w="4000" w:type="dxa"/>
            <w:shd w:val="clear" w:color="auto" w:fill="auto"/>
            <w:vAlign w:val="center"/>
          </w:tcPr>
          <w:p w:rsidR="00DD536F" w:rsidRDefault="00E95B79">
            <w:pPr>
              <w:spacing w:before="120" w:after="120"/>
              <w:rPr>
                <w:rFonts w:eastAsiaTheme="minorEastAsia"/>
                <w:sz w:val="20"/>
              </w:rPr>
            </w:pPr>
            <w:r>
              <w:rPr>
                <w:rFonts w:eastAsiaTheme="minorEastAsia"/>
                <w:sz w:val="20"/>
              </w:rPr>
              <w:t>100% indoor</w:t>
            </w:r>
          </w:p>
        </w:tc>
        <w:tc>
          <w:tcPr>
            <w:tcW w:w="3763" w:type="dxa"/>
            <w:shd w:val="clear" w:color="auto" w:fill="auto"/>
            <w:vAlign w:val="center"/>
          </w:tcPr>
          <w:p w:rsidR="00DD536F" w:rsidRDefault="00E95B79">
            <w:pPr>
              <w:spacing w:before="120" w:after="120"/>
              <w:jc w:val="left"/>
              <w:textAlignment w:val="center"/>
              <w:rPr>
                <w:color w:val="000000"/>
                <w:sz w:val="20"/>
              </w:rPr>
            </w:pPr>
            <w:r>
              <w:rPr>
                <w:color w:val="000000"/>
                <w:kern w:val="0"/>
                <w:sz w:val="20"/>
              </w:rPr>
              <w:t>80% of users are indoor,20%of users are outdoor;</w:t>
            </w:r>
          </w:p>
          <w:p w:rsidR="00DD536F" w:rsidRDefault="00E95B79">
            <w:pPr>
              <w:spacing w:before="120" w:after="120"/>
              <w:rPr>
                <w:rFonts w:eastAsiaTheme="minorEastAsia"/>
                <w:sz w:val="20"/>
              </w:rPr>
            </w:pPr>
            <w:r>
              <w:rPr>
                <w:color w:val="000000"/>
                <w:kern w:val="0"/>
                <w:sz w:val="20"/>
              </w:rPr>
              <w:t>Use 3km/h for modeling fading channel</w:t>
            </w:r>
          </w:p>
        </w:tc>
      </w:tr>
      <w:tr w:rsidR="00DD536F">
        <w:trPr>
          <w:jc w:val="center"/>
        </w:trPr>
        <w:tc>
          <w:tcPr>
            <w:tcW w:w="2111" w:type="dxa"/>
            <w:shd w:val="clear" w:color="auto" w:fill="auto"/>
            <w:vAlign w:val="center"/>
          </w:tcPr>
          <w:p w:rsidR="00DD536F" w:rsidRDefault="00E95B79">
            <w:pPr>
              <w:spacing w:before="120" w:after="120"/>
              <w:rPr>
                <w:rFonts w:eastAsiaTheme="minorEastAsia"/>
                <w:sz w:val="20"/>
              </w:rPr>
            </w:pPr>
            <w:r>
              <w:rPr>
                <w:rFonts w:eastAsiaTheme="minorEastAsia"/>
                <w:sz w:val="20"/>
              </w:rPr>
              <w:t>Down-tilt</w:t>
            </w:r>
          </w:p>
        </w:tc>
        <w:tc>
          <w:tcPr>
            <w:tcW w:w="4000" w:type="dxa"/>
            <w:shd w:val="clear" w:color="auto" w:fill="auto"/>
            <w:vAlign w:val="center"/>
          </w:tcPr>
          <w:p w:rsidR="00DD536F" w:rsidRDefault="00E95B79">
            <w:pPr>
              <w:spacing w:before="120" w:after="120"/>
              <w:rPr>
                <w:rFonts w:eastAsiaTheme="minorEastAsia"/>
                <w:sz w:val="20"/>
              </w:rPr>
            </w:pPr>
            <w:r>
              <w:rPr>
                <w:rFonts w:eastAsiaTheme="minorEastAsia"/>
                <w:sz w:val="20"/>
              </w:rPr>
              <w:t>90 degrees</w:t>
            </w:r>
          </w:p>
        </w:tc>
        <w:tc>
          <w:tcPr>
            <w:tcW w:w="3763" w:type="dxa"/>
            <w:shd w:val="clear" w:color="auto" w:fill="auto"/>
            <w:vAlign w:val="center"/>
          </w:tcPr>
          <w:p w:rsidR="00DD536F" w:rsidRDefault="00E95B79">
            <w:pPr>
              <w:spacing w:before="120" w:after="120"/>
              <w:rPr>
                <w:rFonts w:eastAsiaTheme="minorEastAsia"/>
                <w:sz w:val="20"/>
              </w:rPr>
            </w:pPr>
            <w:r>
              <w:rPr>
                <w:rFonts w:eastAsiaTheme="minorEastAsia" w:hint="eastAsia"/>
                <w:sz w:val="20"/>
              </w:rPr>
              <w:t xml:space="preserve">12 </w:t>
            </w:r>
            <w:r>
              <w:rPr>
                <w:rFonts w:eastAsiaTheme="minorEastAsia" w:hint="eastAsia"/>
                <w:sz w:val="20"/>
              </w:rPr>
              <w:t>degrees</w:t>
            </w:r>
          </w:p>
        </w:tc>
      </w:tr>
      <w:tr w:rsidR="00DD536F">
        <w:trPr>
          <w:jc w:val="center"/>
        </w:trPr>
        <w:tc>
          <w:tcPr>
            <w:tcW w:w="2111" w:type="dxa"/>
            <w:shd w:val="clear" w:color="auto" w:fill="auto"/>
          </w:tcPr>
          <w:p w:rsidR="00DD536F" w:rsidRDefault="00E95B79">
            <w:pPr>
              <w:spacing w:before="120" w:after="120"/>
              <w:rPr>
                <w:rFonts w:eastAsiaTheme="minorEastAsia"/>
                <w:sz w:val="20"/>
              </w:rPr>
            </w:pPr>
            <w:r>
              <w:rPr>
                <w:color w:val="000000"/>
                <w:sz w:val="20"/>
              </w:rPr>
              <w:t>BS receiver</w:t>
            </w:r>
          </w:p>
        </w:tc>
        <w:tc>
          <w:tcPr>
            <w:tcW w:w="7763" w:type="dxa"/>
            <w:gridSpan w:val="2"/>
            <w:shd w:val="clear" w:color="auto" w:fill="auto"/>
            <w:vAlign w:val="center"/>
          </w:tcPr>
          <w:p w:rsidR="00DD536F" w:rsidRDefault="00E95B79">
            <w:pPr>
              <w:spacing w:before="120" w:after="120"/>
              <w:rPr>
                <w:color w:val="000000"/>
                <w:sz w:val="20"/>
              </w:rPr>
            </w:pPr>
            <w:r>
              <w:rPr>
                <w:color w:val="000000"/>
                <w:sz w:val="20"/>
              </w:rPr>
              <w:t>MMSE-IRC</w:t>
            </w:r>
          </w:p>
        </w:tc>
      </w:tr>
      <w:tr w:rsidR="00DD536F">
        <w:trPr>
          <w:jc w:val="center"/>
        </w:trPr>
        <w:tc>
          <w:tcPr>
            <w:tcW w:w="2111" w:type="dxa"/>
            <w:shd w:val="clear" w:color="auto" w:fill="auto"/>
          </w:tcPr>
          <w:p w:rsidR="00DD536F" w:rsidRDefault="00E95B79">
            <w:pPr>
              <w:spacing w:before="120" w:after="120"/>
              <w:rPr>
                <w:color w:val="000000"/>
                <w:sz w:val="20"/>
              </w:rPr>
            </w:pPr>
            <w:r>
              <w:rPr>
                <w:color w:val="000000"/>
                <w:sz w:val="20"/>
              </w:rPr>
              <w:t>UE receiver</w:t>
            </w:r>
          </w:p>
        </w:tc>
        <w:tc>
          <w:tcPr>
            <w:tcW w:w="7763" w:type="dxa"/>
            <w:gridSpan w:val="2"/>
            <w:shd w:val="clear" w:color="auto" w:fill="auto"/>
            <w:vAlign w:val="center"/>
          </w:tcPr>
          <w:p w:rsidR="00DD536F" w:rsidRDefault="00E95B79">
            <w:pPr>
              <w:spacing w:before="120" w:after="120"/>
              <w:rPr>
                <w:color w:val="000000"/>
                <w:sz w:val="20"/>
              </w:rPr>
            </w:pPr>
            <w:r>
              <w:rPr>
                <w:color w:val="000000"/>
                <w:sz w:val="20"/>
              </w:rPr>
              <w:t>MMSE-IRC</w:t>
            </w:r>
          </w:p>
        </w:tc>
      </w:tr>
      <w:tr w:rsidR="00DD536F">
        <w:trPr>
          <w:jc w:val="center"/>
        </w:trPr>
        <w:tc>
          <w:tcPr>
            <w:tcW w:w="2111" w:type="dxa"/>
            <w:shd w:val="clear" w:color="auto" w:fill="auto"/>
          </w:tcPr>
          <w:p w:rsidR="00DD536F" w:rsidRDefault="00E95B79">
            <w:pPr>
              <w:spacing w:before="120" w:after="120"/>
              <w:rPr>
                <w:color w:val="000000"/>
                <w:sz w:val="20"/>
              </w:rPr>
            </w:pPr>
            <w:r>
              <w:rPr>
                <w:color w:val="000000"/>
                <w:sz w:val="20"/>
              </w:rPr>
              <w:t>Channel estimation</w:t>
            </w:r>
          </w:p>
        </w:tc>
        <w:tc>
          <w:tcPr>
            <w:tcW w:w="7763" w:type="dxa"/>
            <w:gridSpan w:val="2"/>
            <w:shd w:val="clear" w:color="auto" w:fill="auto"/>
            <w:vAlign w:val="center"/>
          </w:tcPr>
          <w:p w:rsidR="00DD536F" w:rsidRDefault="00E95B79">
            <w:pPr>
              <w:spacing w:before="120" w:after="120"/>
              <w:rPr>
                <w:color w:val="000000"/>
                <w:sz w:val="20"/>
              </w:rPr>
            </w:pPr>
            <w:r>
              <w:rPr>
                <w:color w:val="000000"/>
                <w:sz w:val="20"/>
              </w:rPr>
              <w:t>Realistic</w:t>
            </w:r>
          </w:p>
        </w:tc>
      </w:tr>
      <w:tr w:rsidR="00DD536F">
        <w:trPr>
          <w:jc w:val="center"/>
        </w:trPr>
        <w:tc>
          <w:tcPr>
            <w:tcW w:w="2111" w:type="dxa"/>
            <w:shd w:val="clear" w:color="auto" w:fill="auto"/>
            <w:vAlign w:val="center"/>
          </w:tcPr>
          <w:p w:rsidR="00DD536F" w:rsidRDefault="00E95B79">
            <w:pPr>
              <w:spacing w:before="120" w:after="120"/>
              <w:rPr>
                <w:color w:val="000000"/>
                <w:sz w:val="20"/>
              </w:rPr>
            </w:pPr>
            <w:r>
              <w:rPr>
                <w:rFonts w:eastAsia="Arial"/>
                <w:sz w:val="20"/>
              </w:rPr>
              <w:t>Target BLER</w:t>
            </w:r>
          </w:p>
        </w:tc>
        <w:tc>
          <w:tcPr>
            <w:tcW w:w="7763" w:type="dxa"/>
            <w:gridSpan w:val="2"/>
            <w:shd w:val="clear" w:color="auto" w:fill="auto"/>
            <w:vAlign w:val="center"/>
          </w:tcPr>
          <w:p w:rsidR="00DD536F" w:rsidRDefault="00E95B79">
            <w:pPr>
              <w:spacing w:before="120" w:after="120"/>
              <w:rPr>
                <w:rFonts w:eastAsia="Arial"/>
                <w:sz w:val="20"/>
              </w:rPr>
            </w:pPr>
            <w:r>
              <w:rPr>
                <w:rFonts w:eastAsia="Arial"/>
                <w:sz w:val="20"/>
              </w:rPr>
              <w:t>10% for first transmission</w:t>
            </w:r>
          </w:p>
        </w:tc>
      </w:tr>
      <w:tr w:rsidR="00DD536F">
        <w:trPr>
          <w:jc w:val="center"/>
        </w:trPr>
        <w:tc>
          <w:tcPr>
            <w:tcW w:w="2111" w:type="dxa"/>
            <w:shd w:val="clear" w:color="auto" w:fill="auto"/>
            <w:vAlign w:val="center"/>
          </w:tcPr>
          <w:p w:rsidR="00DD536F" w:rsidRDefault="00E95B79">
            <w:pPr>
              <w:spacing w:before="120" w:after="120"/>
              <w:rPr>
                <w:color w:val="000000"/>
                <w:sz w:val="20"/>
              </w:rPr>
            </w:pPr>
            <w:r>
              <w:rPr>
                <w:rFonts w:eastAsiaTheme="minorEastAsia"/>
                <w:sz w:val="20"/>
              </w:rPr>
              <w:t>UE speed</w:t>
            </w:r>
          </w:p>
        </w:tc>
        <w:tc>
          <w:tcPr>
            <w:tcW w:w="7763" w:type="dxa"/>
            <w:gridSpan w:val="2"/>
            <w:shd w:val="clear" w:color="auto" w:fill="auto"/>
            <w:vAlign w:val="center"/>
          </w:tcPr>
          <w:p w:rsidR="00DD536F" w:rsidRDefault="00E95B79">
            <w:pPr>
              <w:spacing w:before="120" w:after="120"/>
              <w:rPr>
                <w:rFonts w:eastAsiaTheme="minorEastAsia"/>
                <w:sz w:val="20"/>
              </w:rPr>
            </w:pPr>
            <w:r>
              <w:rPr>
                <w:rFonts w:eastAsiaTheme="minorEastAsia"/>
                <w:sz w:val="20"/>
              </w:rPr>
              <w:t>3 km/h</w:t>
            </w:r>
          </w:p>
        </w:tc>
      </w:tr>
      <w:tr w:rsidR="00DD536F">
        <w:trPr>
          <w:jc w:val="center"/>
        </w:trPr>
        <w:tc>
          <w:tcPr>
            <w:tcW w:w="2111" w:type="dxa"/>
            <w:shd w:val="clear" w:color="auto" w:fill="auto"/>
          </w:tcPr>
          <w:p w:rsidR="00DD536F" w:rsidRDefault="00E95B79">
            <w:pPr>
              <w:spacing w:before="120" w:after="120"/>
              <w:jc w:val="left"/>
              <w:textAlignment w:val="center"/>
              <w:rPr>
                <w:rFonts w:eastAsiaTheme="minorEastAsia"/>
                <w:sz w:val="20"/>
              </w:rPr>
            </w:pPr>
            <w:r>
              <w:rPr>
                <w:color w:val="000000"/>
                <w:kern w:val="0"/>
                <w:sz w:val="20"/>
              </w:rPr>
              <w:lastRenderedPageBreak/>
              <w:t>HARQ/repetition</w:t>
            </w:r>
          </w:p>
        </w:tc>
        <w:tc>
          <w:tcPr>
            <w:tcW w:w="7763" w:type="dxa"/>
            <w:gridSpan w:val="2"/>
            <w:shd w:val="clear" w:color="auto" w:fill="auto"/>
          </w:tcPr>
          <w:p w:rsidR="00DD536F" w:rsidRDefault="00E95B79">
            <w:pPr>
              <w:spacing w:before="120" w:after="120"/>
              <w:jc w:val="left"/>
              <w:textAlignment w:val="center"/>
              <w:rPr>
                <w:color w:val="000000"/>
                <w:kern w:val="0"/>
                <w:sz w:val="20"/>
              </w:rPr>
            </w:pPr>
            <w:r>
              <w:rPr>
                <w:color w:val="000000"/>
                <w:kern w:val="0"/>
                <w:sz w:val="20"/>
              </w:rPr>
              <w:t xml:space="preserve">HARQ </w:t>
            </w:r>
            <w:proofErr w:type="spellStart"/>
            <w:proofErr w:type="gramStart"/>
            <w:r>
              <w:rPr>
                <w:color w:val="000000"/>
                <w:kern w:val="0"/>
                <w:sz w:val="20"/>
              </w:rPr>
              <w:t>retransmission,Maximum</w:t>
            </w:r>
            <w:proofErr w:type="spellEnd"/>
            <w:proofErr w:type="gramEnd"/>
            <w:r>
              <w:rPr>
                <w:color w:val="000000"/>
                <w:kern w:val="0"/>
                <w:sz w:val="20"/>
              </w:rPr>
              <w:t xml:space="preserve"> number of retransmissions is 3</w:t>
            </w:r>
          </w:p>
        </w:tc>
      </w:tr>
      <w:tr w:rsidR="00DD536F">
        <w:trPr>
          <w:jc w:val="center"/>
        </w:trPr>
        <w:tc>
          <w:tcPr>
            <w:tcW w:w="2111" w:type="dxa"/>
            <w:shd w:val="clear" w:color="auto" w:fill="auto"/>
            <w:vAlign w:val="center"/>
          </w:tcPr>
          <w:p w:rsidR="00DD536F" w:rsidRDefault="00E95B79">
            <w:pPr>
              <w:pStyle w:val="xmsonormal"/>
              <w:spacing w:before="120" w:after="120"/>
              <w:jc w:val="left"/>
              <w:rPr>
                <w:rFonts w:ascii="Times New Roman" w:eastAsiaTheme="minorEastAsia" w:hAnsi="Times New Roman" w:cs="Times New Roman"/>
                <w:sz w:val="20"/>
                <w:szCs w:val="20"/>
                <w:lang w:eastAsia="zh-CN"/>
              </w:rPr>
            </w:pPr>
            <w:r>
              <w:rPr>
                <w:rFonts w:ascii="Times New Roman" w:eastAsia="宋体" w:hAnsi="Times New Roman" w:cs="Times New Roman"/>
                <w:sz w:val="20"/>
                <w:szCs w:val="20"/>
              </w:rPr>
              <w:t>PHY processing delay</w:t>
            </w:r>
          </w:p>
        </w:tc>
        <w:tc>
          <w:tcPr>
            <w:tcW w:w="7763" w:type="dxa"/>
            <w:gridSpan w:val="2"/>
            <w:shd w:val="clear" w:color="auto" w:fill="auto"/>
            <w:vAlign w:val="center"/>
          </w:tcPr>
          <w:p w:rsidR="00DD536F" w:rsidRDefault="00E95B79">
            <w:pPr>
              <w:pStyle w:val="xmsonormal"/>
              <w:spacing w:before="120" w:after="120"/>
              <w:jc w:val="left"/>
              <w:rPr>
                <w:rFonts w:ascii="Times New Roman" w:eastAsia="宋体" w:hAnsi="Times New Roman" w:cs="Times New Roman"/>
                <w:sz w:val="20"/>
                <w:szCs w:val="20"/>
              </w:rPr>
            </w:pPr>
            <w:r>
              <w:rPr>
                <w:rFonts w:ascii="Times New Roman" w:eastAsia="宋体" w:hAnsi="Times New Roman" w:cs="Times New Roman"/>
                <w:sz w:val="20"/>
                <w:szCs w:val="20"/>
              </w:rPr>
              <w:t>UE P</w:t>
            </w:r>
            <w:r>
              <w:rPr>
                <w:rFonts w:ascii="Times New Roman" w:eastAsia="宋体" w:hAnsi="Times New Roman" w:cs="Times New Roman"/>
                <w:sz w:val="20"/>
                <w:szCs w:val="20"/>
                <w:lang w:eastAsia="zh-CN"/>
              </w:rPr>
              <w:t>U</w:t>
            </w:r>
            <w:r>
              <w:rPr>
                <w:rFonts w:ascii="Times New Roman" w:eastAsia="宋体" w:hAnsi="Times New Roman" w:cs="Times New Roman"/>
                <w:sz w:val="20"/>
                <w:szCs w:val="20"/>
              </w:rPr>
              <w:t>SCH processing</w:t>
            </w:r>
            <w:r>
              <w:rPr>
                <w:rFonts w:ascii="Times New Roman" w:eastAsia="宋体" w:hAnsi="Times New Roman" w:cs="Times New Roman"/>
                <w:sz w:val="20"/>
                <w:szCs w:val="20"/>
              </w:rPr>
              <w:t xml:space="preserve"> Capability #1</w:t>
            </w:r>
            <w:r>
              <w:rPr>
                <w:rFonts w:ascii="Times New Roman" w:eastAsia="宋体" w:hAnsi="Times New Roman" w:cs="Times New Roman"/>
                <w:sz w:val="20"/>
                <w:szCs w:val="20"/>
                <w:lang w:eastAsia="zh-CN"/>
              </w:rPr>
              <w:t>, N2=12</w:t>
            </w:r>
          </w:p>
        </w:tc>
      </w:tr>
      <w:tr w:rsidR="00DD536F">
        <w:trPr>
          <w:jc w:val="center"/>
        </w:trPr>
        <w:tc>
          <w:tcPr>
            <w:tcW w:w="2111" w:type="dxa"/>
            <w:shd w:val="clear" w:color="auto" w:fill="auto"/>
            <w:vAlign w:val="center"/>
          </w:tcPr>
          <w:p w:rsidR="00DD536F" w:rsidRDefault="00E95B79">
            <w:pPr>
              <w:pStyle w:val="xmsonormal"/>
              <w:spacing w:before="120" w:after="120"/>
              <w:jc w:val="left"/>
              <w:rPr>
                <w:rFonts w:ascii="Times New Roman" w:eastAsiaTheme="minorEastAsia" w:hAnsi="Times New Roman" w:cs="Times New Roman"/>
                <w:sz w:val="20"/>
                <w:szCs w:val="20"/>
                <w:lang w:eastAsia="zh-CN"/>
              </w:rPr>
            </w:pPr>
            <w:r>
              <w:rPr>
                <w:rFonts w:ascii="Times New Roman" w:eastAsia="宋体" w:hAnsi="Times New Roman" w:cs="Times New Roman"/>
                <w:sz w:val="20"/>
                <w:szCs w:val="20"/>
                <w:lang w:eastAsia="zh-CN"/>
              </w:rPr>
              <w:t>DMRE</w:t>
            </w:r>
            <w:r>
              <w:rPr>
                <w:rFonts w:ascii="Times New Roman" w:eastAsia="宋体" w:hAnsi="Times New Roman" w:cs="Times New Roman"/>
                <w:sz w:val="20"/>
                <w:szCs w:val="20"/>
              </w:rPr>
              <w:t xml:space="preserve"> overhead</w:t>
            </w:r>
          </w:p>
        </w:tc>
        <w:tc>
          <w:tcPr>
            <w:tcW w:w="7763" w:type="dxa"/>
            <w:gridSpan w:val="2"/>
            <w:shd w:val="clear" w:color="auto" w:fill="auto"/>
            <w:vAlign w:val="center"/>
          </w:tcPr>
          <w:p w:rsidR="00DD536F" w:rsidRDefault="00E95B79">
            <w:pPr>
              <w:pStyle w:val="xmsonormal"/>
              <w:spacing w:before="120" w:after="12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4RE</w:t>
            </w:r>
          </w:p>
        </w:tc>
      </w:tr>
      <w:bookmarkEnd w:id="39"/>
      <w:bookmarkEnd w:id="40"/>
    </w:tbl>
    <w:p w:rsidR="00DD536F" w:rsidRDefault="00DD536F">
      <w:pPr>
        <w:spacing w:before="120" w:after="120"/>
        <w:jc w:val="left"/>
      </w:pPr>
    </w:p>
    <w:p w:rsidR="00DD536F" w:rsidRDefault="00E95B79">
      <w:pPr>
        <w:pStyle w:val="2"/>
        <w:numPr>
          <w:ilvl w:val="0"/>
          <w:numId w:val="0"/>
        </w:numPr>
        <w:spacing w:before="120" w:after="120"/>
        <w:ind w:right="210"/>
        <w:rPr>
          <w:rFonts w:eastAsia="宋体"/>
        </w:rPr>
      </w:pPr>
      <w:r>
        <w:rPr>
          <w:rFonts w:eastAsia="宋体" w:hint="eastAsia"/>
        </w:rPr>
        <w:t>B P</w:t>
      </w:r>
      <w:r>
        <w:rPr>
          <w:rFonts w:eastAsia="宋体"/>
        </w:rPr>
        <w:t>ower model</w:t>
      </w:r>
    </w:p>
    <w:p w:rsidR="00DD536F" w:rsidRDefault="00E95B79">
      <w:pPr>
        <w:spacing w:before="120" w:after="120"/>
        <w:jc w:val="center"/>
      </w:pPr>
      <w:r>
        <w:t>Table B</w:t>
      </w:r>
      <w:r>
        <w:rPr>
          <w:rFonts w:hint="eastAsia"/>
        </w:rPr>
        <w:t>.</w:t>
      </w:r>
      <w:r>
        <w:t>1 Power model for DL</w:t>
      </w:r>
    </w:p>
    <w:tbl>
      <w:tblPr>
        <w:tblStyle w:val="af2"/>
        <w:tblW w:w="0" w:type="auto"/>
        <w:jc w:val="center"/>
        <w:tblLook w:val="04A0" w:firstRow="1" w:lastRow="0" w:firstColumn="1" w:lastColumn="0" w:noHBand="0" w:noVBand="1"/>
      </w:tblPr>
      <w:tblGrid>
        <w:gridCol w:w="2469"/>
        <w:gridCol w:w="2469"/>
      </w:tblGrid>
      <w:tr w:rsidR="00DD536F">
        <w:trPr>
          <w:jc w:val="center"/>
        </w:trPr>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Power state</w:t>
            </w:r>
          </w:p>
        </w:tc>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Relative Power (1 slot)</w:t>
            </w:r>
          </w:p>
        </w:tc>
      </w:tr>
      <w:tr w:rsidR="00DD536F">
        <w:trPr>
          <w:jc w:val="center"/>
        </w:trPr>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PDCCH-only</w:t>
            </w:r>
          </w:p>
        </w:tc>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100</w:t>
            </w:r>
          </w:p>
        </w:tc>
      </w:tr>
      <w:tr w:rsidR="00DD536F">
        <w:trPr>
          <w:jc w:val="center"/>
        </w:trPr>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PDCCH+PDSCH</w:t>
            </w:r>
          </w:p>
        </w:tc>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300</w:t>
            </w:r>
          </w:p>
        </w:tc>
      </w:tr>
      <w:tr w:rsidR="00DD536F">
        <w:trPr>
          <w:jc w:val="center"/>
        </w:trPr>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Micro sleep</w:t>
            </w:r>
          </w:p>
        </w:tc>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45</w:t>
            </w:r>
          </w:p>
        </w:tc>
      </w:tr>
      <w:tr w:rsidR="00DD536F">
        <w:trPr>
          <w:jc w:val="center"/>
        </w:trPr>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Light sleep</w:t>
            </w:r>
          </w:p>
        </w:tc>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20</w:t>
            </w:r>
          </w:p>
        </w:tc>
      </w:tr>
      <w:tr w:rsidR="00DD536F">
        <w:trPr>
          <w:jc w:val="center"/>
        </w:trPr>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Deep sleep</w:t>
            </w:r>
          </w:p>
        </w:tc>
        <w:tc>
          <w:tcPr>
            <w:tcW w:w="2469" w:type="dxa"/>
            <w:tcBorders>
              <w:top w:val="single" w:sz="4" w:space="0" w:color="auto"/>
              <w:left w:val="single" w:sz="4" w:space="0" w:color="auto"/>
              <w:bottom w:val="single" w:sz="4" w:space="0" w:color="auto"/>
              <w:right w:val="single" w:sz="4" w:space="0" w:color="auto"/>
            </w:tcBorders>
          </w:tcPr>
          <w:p w:rsidR="00DD536F" w:rsidRDefault="00E95B79">
            <w:pPr>
              <w:spacing w:beforeLines="0" w:afterLines="0" w:after="0"/>
              <w:jc w:val="center"/>
              <w:rPr>
                <w:sz w:val="18"/>
                <w:szCs w:val="18"/>
              </w:rPr>
            </w:pPr>
            <w:r>
              <w:rPr>
                <w:sz w:val="18"/>
                <w:szCs w:val="18"/>
              </w:rPr>
              <w:t>1</w:t>
            </w:r>
          </w:p>
        </w:tc>
      </w:tr>
    </w:tbl>
    <w:p w:rsidR="00DD536F" w:rsidRDefault="00DD536F">
      <w:pPr>
        <w:spacing w:before="120" w:after="120"/>
        <w:jc w:val="center"/>
      </w:pPr>
    </w:p>
    <w:p w:rsidR="00DD536F" w:rsidRDefault="00E95B79">
      <w:pPr>
        <w:spacing w:before="120" w:after="120"/>
        <w:jc w:val="center"/>
      </w:pPr>
      <w:r>
        <w:t>Table B</w:t>
      </w:r>
      <w:r>
        <w:rPr>
          <w:rFonts w:hint="eastAsia"/>
        </w:rPr>
        <w:t>.</w:t>
      </w:r>
      <w:r>
        <w:t>2 Power model for UL</w:t>
      </w:r>
    </w:p>
    <w:tbl>
      <w:tblPr>
        <w:tblStyle w:val="af2"/>
        <w:tblW w:w="0" w:type="auto"/>
        <w:jc w:val="center"/>
        <w:tblLook w:val="04A0" w:firstRow="1" w:lastRow="0" w:firstColumn="1" w:lastColumn="0" w:noHBand="0" w:noVBand="1"/>
      </w:tblPr>
      <w:tblGrid>
        <w:gridCol w:w="2362"/>
        <w:gridCol w:w="657"/>
        <w:gridCol w:w="747"/>
        <w:gridCol w:w="3376"/>
      </w:tblGrid>
      <w:tr w:rsidR="00DD536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r>
              <w:rPr>
                <w:sz w:val="18"/>
                <w:szCs w:val="18"/>
              </w:rPr>
              <w:t>Power state</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r>
              <w:rPr>
                <w:sz w:val="18"/>
                <w:szCs w:val="18"/>
              </w:rPr>
              <w:t xml:space="preserve">Relative </w:t>
            </w:r>
            <w:r>
              <w:rPr>
                <w:sz w:val="18"/>
                <w:szCs w:val="18"/>
              </w:rPr>
              <w:t>Power (1 slot)</w:t>
            </w:r>
          </w:p>
        </w:tc>
      </w:tr>
      <w:tr w:rsidR="00DD536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D536F" w:rsidRDefault="00DD536F">
            <w:pPr>
              <w:spacing w:beforeLines="0" w:afterLines="0" w:after="0" w:line="240" w:lineRule="auto"/>
              <w:jc w:val="left"/>
              <w:rPr>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r>
              <w:rPr>
                <w:sz w:val="18"/>
                <w:szCs w:val="18"/>
              </w:rPr>
              <w:t>0dBm</w:t>
            </w:r>
          </w:p>
        </w:tc>
        <w:tc>
          <w:tcPr>
            <w:tcW w:w="0" w:type="auto"/>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r>
              <w:rPr>
                <w:sz w:val="18"/>
                <w:szCs w:val="18"/>
              </w:rPr>
              <w:t>23dBm</w:t>
            </w:r>
          </w:p>
        </w:tc>
        <w:tc>
          <w:tcPr>
            <w:tcW w:w="0" w:type="auto"/>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r>
              <w:rPr>
                <w:sz w:val="18"/>
                <w:szCs w:val="18"/>
              </w:rPr>
              <w:t>Other Tx power</w:t>
            </w:r>
          </w:p>
        </w:tc>
      </w:tr>
      <w:tr w:rsidR="00DD53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proofErr w:type="gramStart"/>
            <w:r>
              <w:rPr>
                <w:sz w:val="18"/>
                <w:szCs w:val="18"/>
              </w:rPr>
              <w:t>UL(</w:t>
            </w:r>
            <w:proofErr w:type="gramEnd"/>
            <w:r>
              <w:rPr>
                <w:sz w:val="18"/>
                <w:szCs w:val="18"/>
              </w:rPr>
              <w:t>long PUCCH or PUSCH)</w:t>
            </w:r>
          </w:p>
        </w:tc>
        <w:tc>
          <w:tcPr>
            <w:tcW w:w="0" w:type="auto"/>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r>
              <w:rPr>
                <w:sz w:val="18"/>
                <w:szCs w:val="18"/>
              </w:rPr>
              <w:t>250</w:t>
            </w:r>
          </w:p>
        </w:tc>
        <w:tc>
          <w:tcPr>
            <w:tcW w:w="0" w:type="auto"/>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r>
              <w:rPr>
                <w:sz w:val="18"/>
                <w:szCs w:val="18"/>
              </w:rPr>
              <w:t>700</w:t>
            </w:r>
          </w:p>
        </w:tc>
        <w:tc>
          <w:tcPr>
            <w:tcW w:w="0" w:type="auto"/>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r>
              <w:rPr>
                <w:sz w:val="18"/>
                <w:szCs w:val="18"/>
              </w:rPr>
              <w:t>Obtained by linear function or step function</w:t>
            </w:r>
          </w:p>
        </w:tc>
      </w:tr>
      <w:tr w:rsidR="00DD53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r>
              <w:rPr>
                <w:sz w:val="18"/>
                <w:szCs w:val="18"/>
              </w:rPr>
              <w:t>PDCCH+PUSCH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proofErr w:type="gramStart"/>
            <w:r>
              <w:rPr>
                <w:sz w:val="18"/>
                <w:szCs w:val="18"/>
              </w:rPr>
              <w:t>Sum(</w:t>
            </w:r>
            <w:proofErr w:type="gramEnd"/>
            <w:r>
              <w:rPr>
                <w:sz w:val="18"/>
                <w:szCs w:val="18"/>
              </w:rPr>
              <w:t>PDCCH-only, PUSCH)</w:t>
            </w:r>
          </w:p>
        </w:tc>
      </w:tr>
      <w:tr w:rsidR="00DD536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r>
              <w:rPr>
                <w:sz w:val="18"/>
                <w:szCs w:val="18"/>
              </w:rPr>
              <w:t>PDCCH+PDSCH+PUSCH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D536F" w:rsidRDefault="00E95B79">
            <w:pPr>
              <w:spacing w:beforeLines="0" w:afterLines="0" w:after="0"/>
              <w:jc w:val="center"/>
              <w:rPr>
                <w:sz w:val="18"/>
                <w:szCs w:val="18"/>
              </w:rPr>
            </w:pPr>
            <w:proofErr w:type="gramStart"/>
            <w:r>
              <w:rPr>
                <w:sz w:val="18"/>
                <w:szCs w:val="18"/>
              </w:rPr>
              <w:t>Sum(</w:t>
            </w:r>
            <w:proofErr w:type="gramEnd"/>
            <w:r>
              <w:rPr>
                <w:sz w:val="18"/>
                <w:szCs w:val="18"/>
              </w:rPr>
              <w:t>PDCCH+PDSCH, PUSCH)</w:t>
            </w:r>
          </w:p>
        </w:tc>
      </w:tr>
    </w:tbl>
    <w:p w:rsidR="00DD536F" w:rsidRDefault="00E95B79">
      <w:pPr>
        <w:spacing w:before="120" w:after="120"/>
      </w:pPr>
      <w:r>
        <w:rPr>
          <w:rFonts w:hint="eastAsia"/>
        </w:rPr>
        <w:t xml:space="preserve">Note: Power model of </w:t>
      </w:r>
      <w:r>
        <w:t xml:space="preserve">“PDCCH+PUSCH” is the sum of “PDCCH-only” power consumption and “PUSCH” power consumption. </w:t>
      </w:r>
      <w:r>
        <w:rPr>
          <w:rFonts w:hint="eastAsia"/>
        </w:rPr>
        <w:t xml:space="preserve">Power model of </w:t>
      </w:r>
      <w:r>
        <w:t>“PDCCH+PDSCH+PUSCH” is the sum of “PDCCH+PDSCH” power consumption and “PUSCH” power consumption.</w:t>
      </w:r>
    </w:p>
    <w:p w:rsidR="00DD536F" w:rsidRDefault="00DD536F">
      <w:pPr>
        <w:spacing w:before="120" w:after="120"/>
      </w:pPr>
    </w:p>
    <w:sectPr w:rsidR="00DD536F">
      <w:headerReference w:type="even" r:id="rId38"/>
      <w:headerReference w:type="default" r:id="rId39"/>
      <w:footerReference w:type="even" r:id="rId40"/>
      <w:footerReference w:type="default" r:id="rId41"/>
      <w:headerReference w:type="first" r:id="rId42"/>
      <w:footerReference w:type="first" r:id="rId4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B79" w:rsidRDefault="00E95B79">
      <w:pPr>
        <w:spacing w:before="120" w:after="120" w:line="240" w:lineRule="auto"/>
      </w:pPr>
      <w:r>
        <w:separator/>
      </w:r>
    </w:p>
  </w:endnote>
  <w:endnote w:type="continuationSeparator" w:id="0">
    <w:p w:rsidR="00E95B79" w:rsidRDefault="00E95B7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36F" w:rsidRDefault="00DD536F">
    <w:pPr>
      <w:pStyle w:val="ab"/>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36F" w:rsidRDefault="00E95B79">
    <w:pPr>
      <w:pStyle w:val="ab"/>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DD536F" w:rsidRDefault="00E95B79">
                          <w:pPr>
                            <w:pStyle w:val="ab"/>
                            <w:spacing w:before="120" w:after="120"/>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opdsPRAAAAAgEAAA8AAAAA&#10;AAAAAQAgAAAAIgAAAGRycy9kb3ducmV2LnhtbFBLAQIUABQAAAAIAIdO4kB7dt7PGwIAABIEAAAO&#10;AAAAAAAAAAEAIAAAACABAABkcnMvZTJvRG9jLnhtbFBLBQYAAAAABgAGAFkBAACtBQAAAAA=&#10;">
              <v:fill on="f" focussize="0,0"/>
              <v:stroke on="f" weight="0.5pt"/>
              <v:imagedata o:title=""/>
              <o:lock v:ext="edit" aspectratio="f"/>
              <v:textbox inset="0mm,0mm,0mm,0mm" style="mso-fit-shape-to-text:t;">
                <w:txbxContent>
                  <w:p>
                    <w:pPr>
                      <w:pStyle w:val="11"/>
                      <w:spacing w:before="120" w:after="120"/>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36F" w:rsidRDefault="00DD536F">
    <w:pPr>
      <w:pStyle w:val="ab"/>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B79" w:rsidRDefault="00E95B79">
      <w:pPr>
        <w:spacing w:before="120" w:after="120" w:line="240" w:lineRule="auto"/>
      </w:pPr>
      <w:r>
        <w:separator/>
      </w:r>
    </w:p>
  </w:footnote>
  <w:footnote w:type="continuationSeparator" w:id="0">
    <w:p w:rsidR="00E95B79" w:rsidRDefault="00E95B79">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36F" w:rsidRDefault="00DD536F">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36F" w:rsidRDefault="00DD536F">
    <w:pPr>
      <w:pStyle w:val="a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36F" w:rsidRDefault="00DD536F">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1F68A29"/>
    <w:multiLevelType w:val="singleLevel"/>
    <w:tmpl w:val="D1F68A29"/>
    <w:lvl w:ilvl="0">
      <w:start w:val="1"/>
      <w:numFmt w:val="lowerLetter"/>
      <w:suff w:val="space"/>
      <w:lvlText w:val="(%1)"/>
      <w:lvlJc w:val="left"/>
    </w:lvl>
  </w:abstractNum>
  <w:abstractNum w:abstractNumId="3" w15:restartNumberingAfterBreak="0">
    <w:nsid w:val="E132830D"/>
    <w:multiLevelType w:val="singleLevel"/>
    <w:tmpl w:val="E132830D"/>
    <w:lvl w:ilvl="0">
      <w:start w:val="1"/>
      <w:numFmt w:val="lowerLetter"/>
      <w:suff w:val="space"/>
      <w:lvlText w:val="(%1)"/>
      <w:lvlJc w:val="left"/>
    </w:lvl>
  </w:abstractNum>
  <w:abstractNum w:abstractNumId="4" w15:restartNumberingAfterBreak="0">
    <w:nsid w:val="048B349B"/>
    <w:multiLevelType w:val="singleLevel"/>
    <w:tmpl w:val="048B349B"/>
    <w:lvl w:ilvl="0">
      <w:start w:val="1"/>
      <w:numFmt w:val="lowerLetter"/>
      <w:suff w:val="space"/>
      <w:lvlText w:val="(%1)"/>
      <w:lvlJc w:val="left"/>
    </w:lvl>
  </w:abstractNum>
  <w:abstractNum w:abstractNumId="5"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EF40D0C"/>
    <w:multiLevelType w:val="singleLevel"/>
    <w:tmpl w:val="1EF40D0C"/>
    <w:lvl w:ilvl="0">
      <w:start w:val="1"/>
      <w:numFmt w:val="lowerLetter"/>
      <w:suff w:val="space"/>
      <w:lvlText w:val="(%1)"/>
      <w:lvlJc w:val="left"/>
    </w:lvl>
  </w:abstractNum>
  <w:abstractNum w:abstractNumId="7" w15:restartNumberingAfterBreak="0">
    <w:nsid w:val="23935B16"/>
    <w:multiLevelType w:val="singleLevel"/>
    <w:tmpl w:val="23935B16"/>
    <w:lvl w:ilvl="0">
      <w:start w:val="1"/>
      <w:numFmt w:val="lowerLetter"/>
      <w:suff w:val="space"/>
      <w:lvlText w:val="(%1)"/>
      <w:lvlJc w:val="left"/>
    </w:lvl>
  </w:abstractNum>
  <w:abstractNum w:abstractNumId="8" w15:restartNumberingAfterBreak="0">
    <w:nsid w:val="270A6152"/>
    <w:multiLevelType w:val="multilevel"/>
    <w:tmpl w:val="270A6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4F9581"/>
    <w:multiLevelType w:val="singleLevel"/>
    <w:tmpl w:val="344F9581"/>
    <w:lvl w:ilvl="0">
      <w:start w:val="1"/>
      <w:numFmt w:val="bullet"/>
      <w:lvlText w:val=""/>
      <w:lvlJc w:val="left"/>
      <w:pPr>
        <w:ind w:left="42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56E1E1B6"/>
    <w:multiLevelType w:val="multilevel"/>
    <w:tmpl w:val="56E1E1B6"/>
    <w:lvl w:ilvl="0">
      <w:start w:val="1"/>
      <w:numFmt w:val="lowerLetter"/>
      <w:lvlText w:val="%1."/>
      <w:lvlJc w:val="left"/>
      <w:pPr>
        <w:tabs>
          <w:tab w:val="left" w:pos="420"/>
        </w:tabs>
        <w:ind w:left="845" w:hanging="425"/>
      </w:pPr>
      <w:rPr>
        <w:rFonts w:hint="default"/>
      </w:rPr>
    </w:lvl>
    <w:lvl w:ilvl="1">
      <w:start w:val="1"/>
      <w:numFmt w:val="lowerLetter"/>
      <w:lvlText w:val="%2)"/>
      <w:lvlJc w:val="left"/>
      <w:pPr>
        <w:tabs>
          <w:tab w:val="left" w:pos="840"/>
        </w:tabs>
        <w:ind w:left="1260" w:hanging="420"/>
      </w:pPr>
      <w:rPr>
        <w:rFonts w:hint="default"/>
      </w:rPr>
    </w:lvl>
    <w:lvl w:ilvl="2">
      <w:start w:val="1"/>
      <w:numFmt w:val="lowerRoman"/>
      <w:lvlText w:val="%3."/>
      <w:lvlJc w:val="left"/>
      <w:pPr>
        <w:tabs>
          <w:tab w:val="left" w:pos="1260"/>
        </w:tabs>
        <w:ind w:left="1680" w:hanging="420"/>
      </w:pPr>
      <w:rPr>
        <w:rFonts w:hint="default"/>
      </w:rPr>
    </w:lvl>
    <w:lvl w:ilvl="3">
      <w:start w:val="1"/>
      <w:numFmt w:val="decimal"/>
      <w:lvlText w:val="%4."/>
      <w:lvlJc w:val="left"/>
      <w:pPr>
        <w:tabs>
          <w:tab w:val="left" w:pos="1680"/>
        </w:tabs>
        <w:ind w:left="2100" w:hanging="420"/>
      </w:pPr>
      <w:rPr>
        <w:rFonts w:hint="default"/>
      </w:rPr>
    </w:lvl>
    <w:lvl w:ilvl="4">
      <w:start w:val="1"/>
      <w:numFmt w:val="lowerLetter"/>
      <w:lvlText w:val="%5)"/>
      <w:lvlJc w:val="left"/>
      <w:pPr>
        <w:tabs>
          <w:tab w:val="left" w:pos="2100"/>
        </w:tabs>
        <w:ind w:left="2520" w:hanging="420"/>
      </w:pPr>
      <w:rPr>
        <w:rFonts w:hint="default"/>
      </w:rPr>
    </w:lvl>
    <w:lvl w:ilvl="5">
      <w:start w:val="1"/>
      <w:numFmt w:val="lowerRoman"/>
      <w:lvlText w:val="%6."/>
      <w:lvlJc w:val="left"/>
      <w:pPr>
        <w:tabs>
          <w:tab w:val="left" w:pos="2520"/>
        </w:tabs>
        <w:ind w:left="2940" w:hanging="420"/>
      </w:pPr>
      <w:rPr>
        <w:rFonts w:hint="default"/>
      </w:rPr>
    </w:lvl>
    <w:lvl w:ilvl="6">
      <w:start w:val="1"/>
      <w:numFmt w:val="decimal"/>
      <w:lvlText w:val="%7."/>
      <w:lvlJc w:val="left"/>
      <w:pPr>
        <w:tabs>
          <w:tab w:val="left" w:pos="2940"/>
        </w:tabs>
        <w:ind w:left="3360" w:hanging="420"/>
      </w:pPr>
      <w:rPr>
        <w:rFonts w:hint="default"/>
      </w:rPr>
    </w:lvl>
    <w:lvl w:ilvl="7">
      <w:start w:val="1"/>
      <w:numFmt w:val="lowerLetter"/>
      <w:lvlText w:val="%8)"/>
      <w:lvlJc w:val="left"/>
      <w:pPr>
        <w:tabs>
          <w:tab w:val="left" w:pos="3360"/>
        </w:tabs>
        <w:ind w:left="3780" w:hanging="420"/>
      </w:pPr>
      <w:rPr>
        <w:rFonts w:hint="default"/>
      </w:rPr>
    </w:lvl>
    <w:lvl w:ilvl="8">
      <w:start w:val="1"/>
      <w:numFmt w:val="lowerRoman"/>
      <w:lvlText w:val="%9."/>
      <w:lvlJc w:val="left"/>
      <w:pPr>
        <w:tabs>
          <w:tab w:val="left" w:pos="3780"/>
        </w:tabs>
        <w:ind w:left="4200" w:hanging="420"/>
      </w:pPr>
      <w:rPr>
        <w:rFonts w:hint="default"/>
      </w:rPr>
    </w:lvl>
  </w:abstractNum>
  <w:abstractNum w:abstractNumId="12" w15:restartNumberingAfterBreak="0">
    <w:nsid w:val="61A0BF86"/>
    <w:multiLevelType w:val="singleLevel"/>
    <w:tmpl w:val="61A0BF86"/>
    <w:lvl w:ilvl="0">
      <w:start w:val="1"/>
      <w:numFmt w:val="decimal"/>
      <w:suff w:val="space"/>
      <w:lvlText w:val="(%1)"/>
      <w:lvlJc w:val="left"/>
    </w:lvl>
  </w:abstractNum>
  <w:abstractNum w:abstractNumId="13" w15:restartNumberingAfterBreak="0">
    <w:nsid w:val="621C1210"/>
    <w:multiLevelType w:val="multilevel"/>
    <w:tmpl w:val="621C121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67A43E7F"/>
    <w:multiLevelType w:val="multilevel"/>
    <w:tmpl w:val="67A43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219771"/>
    <w:multiLevelType w:val="singleLevel"/>
    <w:tmpl w:val="6D219771"/>
    <w:lvl w:ilvl="0">
      <w:start w:val="1"/>
      <w:numFmt w:val="decimal"/>
      <w:suff w:val="space"/>
      <w:lvlText w:val="(%1)"/>
      <w:lvlJc w:val="left"/>
    </w:lvl>
  </w:abstractNum>
  <w:num w:numId="1">
    <w:abstractNumId w:val="5"/>
  </w:num>
  <w:num w:numId="2">
    <w:abstractNumId w:val="10"/>
  </w:num>
  <w:num w:numId="3">
    <w:abstractNumId w:val="0"/>
  </w:num>
  <w:num w:numId="4">
    <w:abstractNumId w:val="1"/>
  </w:num>
  <w:num w:numId="5">
    <w:abstractNumId w:val="14"/>
  </w:num>
  <w:num w:numId="6">
    <w:abstractNumId w:val="8"/>
  </w:num>
  <w:num w:numId="7">
    <w:abstractNumId w:val="13"/>
  </w:num>
  <w:num w:numId="8">
    <w:abstractNumId w:val="6"/>
  </w:num>
  <w:num w:numId="9">
    <w:abstractNumId w:val="11"/>
  </w:num>
  <w:num w:numId="10">
    <w:abstractNumId w:val="4"/>
  </w:num>
  <w:num w:numId="11">
    <w:abstractNumId w:val="2"/>
  </w:num>
  <w:num w:numId="12">
    <w:abstractNumId w:val="7"/>
  </w:num>
  <w:num w:numId="13">
    <w:abstractNumId w:val="9"/>
  </w:num>
  <w:num w:numId="14">
    <w:abstractNumId w:val="15"/>
  </w:num>
  <w:num w:numId="15">
    <w:abstractNumId w:val="1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51F4E"/>
    <w:rsid w:val="000529AC"/>
    <w:rsid w:val="00072FB0"/>
    <w:rsid w:val="000A15BE"/>
    <w:rsid w:val="000C1A96"/>
    <w:rsid w:val="000D0462"/>
    <w:rsid w:val="000E2433"/>
    <w:rsid w:val="000F28CA"/>
    <w:rsid w:val="00103906"/>
    <w:rsid w:val="00142961"/>
    <w:rsid w:val="001470AA"/>
    <w:rsid w:val="00153BF7"/>
    <w:rsid w:val="0016113B"/>
    <w:rsid w:val="001632AB"/>
    <w:rsid w:val="00172A27"/>
    <w:rsid w:val="0018732E"/>
    <w:rsid w:val="00195F46"/>
    <w:rsid w:val="001B3634"/>
    <w:rsid w:val="001C1894"/>
    <w:rsid w:val="001C196F"/>
    <w:rsid w:val="001E125B"/>
    <w:rsid w:val="001E262F"/>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68AC"/>
    <w:rsid w:val="002C7CC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631"/>
    <w:rsid w:val="00343CE4"/>
    <w:rsid w:val="00344E48"/>
    <w:rsid w:val="003466BB"/>
    <w:rsid w:val="0035253F"/>
    <w:rsid w:val="003704FF"/>
    <w:rsid w:val="00370D7F"/>
    <w:rsid w:val="00372A00"/>
    <w:rsid w:val="00373667"/>
    <w:rsid w:val="00376E4B"/>
    <w:rsid w:val="00376EEB"/>
    <w:rsid w:val="003872BB"/>
    <w:rsid w:val="00396F31"/>
    <w:rsid w:val="003A1DCE"/>
    <w:rsid w:val="003A4365"/>
    <w:rsid w:val="003A6BBE"/>
    <w:rsid w:val="003A7EAD"/>
    <w:rsid w:val="003B53DF"/>
    <w:rsid w:val="003D44C6"/>
    <w:rsid w:val="003F7415"/>
    <w:rsid w:val="004003D2"/>
    <w:rsid w:val="004209E1"/>
    <w:rsid w:val="0042238B"/>
    <w:rsid w:val="00450C17"/>
    <w:rsid w:val="004545A5"/>
    <w:rsid w:val="004608F6"/>
    <w:rsid w:val="004724B4"/>
    <w:rsid w:val="00472B06"/>
    <w:rsid w:val="00477655"/>
    <w:rsid w:val="00482706"/>
    <w:rsid w:val="00490434"/>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41B22"/>
    <w:rsid w:val="00547723"/>
    <w:rsid w:val="00564BCB"/>
    <w:rsid w:val="00572F6E"/>
    <w:rsid w:val="00574776"/>
    <w:rsid w:val="0058526A"/>
    <w:rsid w:val="0059321F"/>
    <w:rsid w:val="00593818"/>
    <w:rsid w:val="005A05C6"/>
    <w:rsid w:val="005A0FE9"/>
    <w:rsid w:val="005A5C71"/>
    <w:rsid w:val="005B77A5"/>
    <w:rsid w:val="005C6B42"/>
    <w:rsid w:val="005D6A1C"/>
    <w:rsid w:val="005E2C89"/>
    <w:rsid w:val="005F26E5"/>
    <w:rsid w:val="00611232"/>
    <w:rsid w:val="00614E28"/>
    <w:rsid w:val="00617EE7"/>
    <w:rsid w:val="00620288"/>
    <w:rsid w:val="00620D7C"/>
    <w:rsid w:val="00624C23"/>
    <w:rsid w:val="00637D11"/>
    <w:rsid w:val="00640B94"/>
    <w:rsid w:val="00642298"/>
    <w:rsid w:val="00646EAA"/>
    <w:rsid w:val="006501AA"/>
    <w:rsid w:val="006536B8"/>
    <w:rsid w:val="00676C72"/>
    <w:rsid w:val="00680FFF"/>
    <w:rsid w:val="00691376"/>
    <w:rsid w:val="006922EF"/>
    <w:rsid w:val="00694FB9"/>
    <w:rsid w:val="006C2229"/>
    <w:rsid w:val="006C55B1"/>
    <w:rsid w:val="006C69C1"/>
    <w:rsid w:val="006D11DE"/>
    <w:rsid w:val="006D3D89"/>
    <w:rsid w:val="006E01C3"/>
    <w:rsid w:val="00700636"/>
    <w:rsid w:val="00701BF9"/>
    <w:rsid w:val="007036F7"/>
    <w:rsid w:val="0070691A"/>
    <w:rsid w:val="0070693A"/>
    <w:rsid w:val="00717A38"/>
    <w:rsid w:val="0073053B"/>
    <w:rsid w:val="00735DC1"/>
    <w:rsid w:val="007427BB"/>
    <w:rsid w:val="007440A2"/>
    <w:rsid w:val="00745143"/>
    <w:rsid w:val="007501AC"/>
    <w:rsid w:val="00762F1B"/>
    <w:rsid w:val="0076682E"/>
    <w:rsid w:val="0077581A"/>
    <w:rsid w:val="0077761A"/>
    <w:rsid w:val="00784828"/>
    <w:rsid w:val="00785A2A"/>
    <w:rsid w:val="00786A2C"/>
    <w:rsid w:val="00787FA9"/>
    <w:rsid w:val="007A0CD8"/>
    <w:rsid w:val="007B0FD9"/>
    <w:rsid w:val="007B458B"/>
    <w:rsid w:val="007C4328"/>
    <w:rsid w:val="007C440F"/>
    <w:rsid w:val="007E4A23"/>
    <w:rsid w:val="007F39F4"/>
    <w:rsid w:val="00802A15"/>
    <w:rsid w:val="00810C42"/>
    <w:rsid w:val="00816EF3"/>
    <w:rsid w:val="008412CD"/>
    <w:rsid w:val="0084332A"/>
    <w:rsid w:val="00847621"/>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F255E"/>
    <w:rsid w:val="00903A35"/>
    <w:rsid w:val="00922624"/>
    <w:rsid w:val="00923BDA"/>
    <w:rsid w:val="0093617A"/>
    <w:rsid w:val="009411A5"/>
    <w:rsid w:val="00946A7C"/>
    <w:rsid w:val="00950DB1"/>
    <w:rsid w:val="00952C83"/>
    <w:rsid w:val="00957418"/>
    <w:rsid w:val="009610C6"/>
    <w:rsid w:val="0096194F"/>
    <w:rsid w:val="00966E7D"/>
    <w:rsid w:val="00970630"/>
    <w:rsid w:val="00971A1F"/>
    <w:rsid w:val="009734B7"/>
    <w:rsid w:val="00983FE2"/>
    <w:rsid w:val="00994A41"/>
    <w:rsid w:val="009A380A"/>
    <w:rsid w:val="009A3A36"/>
    <w:rsid w:val="009A4F31"/>
    <w:rsid w:val="009B05AD"/>
    <w:rsid w:val="009B18A3"/>
    <w:rsid w:val="009B5557"/>
    <w:rsid w:val="009D6400"/>
    <w:rsid w:val="009D7770"/>
    <w:rsid w:val="009D7C12"/>
    <w:rsid w:val="009F65A8"/>
    <w:rsid w:val="009F7747"/>
    <w:rsid w:val="00A14F22"/>
    <w:rsid w:val="00A171E5"/>
    <w:rsid w:val="00A17810"/>
    <w:rsid w:val="00A21523"/>
    <w:rsid w:val="00A26720"/>
    <w:rsid w:val="00A33BD9"/>
    <w:rsid w:val="00A40C3F"/>
    <w:rsid w:val="00A4182C"/>
    <w:rsid w:val="00A50B2A"/>
    <w:rsid w:val="00A54A48"/>
    <w:rsid w:val="00A551E2"/>
    <w:rsid w:val="00A56849"/>
    <w:rsid w:val="00A809DB"/>
    <w:rsid w:val="00A86EB5"/>
    <w:rsid w:val="00A91773"/>
    <w:rsid w:val="00A92854"/>
    <w:rsid w:val="00A92CA8"/>
    <w:rsid w:val="00AA1889"/>
    <w:rsid w:val="00AB0AAF"/>
    <w:rsid w:val="00AB251B"/>
    <w:rsid w:val="00AB5108"/>
    <w:rsid w:val="00AB6D34"/>
    <w:rsid w:val="00AC24BF"/>
    <w:rsid w:val="00AD56C4"/>
    <w:rsid w:val="00AD7FE5"/>
    <w:rsid w:val="00AE5530"/>
    <w:rsid w:val="00B031EF"/>
    <w:rsid w:val="00B11405"/>
    <w:rsid w:val="00B138E9"/>
    <w:rsid w:val="00B179E3"/>
    <w:rsid w:val="00B245AA"/>
    <w:rsid w:val="00B34FF8"/>
    <w:rsid w:val="00B43645"/>
    <w:rsid w:val="00B54730"/>
    <w:rsid w:val="00B56091"/>
    <w:rsid w:val="00B60F6C"/>
    <w:rsid w:val="00B663FA"/>
    <w:rsid w:val="00B76824"/>
    <w:rsid w:val="00B81C3C"/>
    <w:rsid w:val="00B87AB7"/>
    <w:rsid w:val="00BA72B7"/>
    <w:rsid w:val="00BA7674"/>
    <w:rsid w:val="00BB08C4"/>
    <w:rsid w:val="00BD72A5"/>
    <w:rsid w:val="00BE5D22"/>
    <w:rsid w:val="00BF526E"/>
    <w:rsid w:val="00BF743C"/>
    <w:rsid w:val="00C07C74"/>
    <w:rsid w:val="00C12784"/>
    <w:rsid w:val="00C16276"/>
    <w:rsid w:val="00C2142E"/>
    <w:rsid w:val="00C22FCF"/>
    <w:rsid w:val="00C2334E"/>
    <w:rsid w:val="00C2713A"/>
    <w:rsid w:val="00C34FD0"/>
    <w:rsid w:val="00C625E3"/>
    <w:rsid w:val="00C67AE3"/>
    <w:rsid w:val="00C76271"/>
    <w:rsid w:val="00C829B3"/>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7BF8"/>
    <w:rsid w:val="00D30D70"/>
    <w:rsid w:val="00D54F1B"/>
    <w:rsid w:val="00D57D7B"/>
    <w:rsid w:val="00D60DA9"/>
    <w:rsid w:val="00D714E2"/>
    <w:rsid w:val="00D7289E"/>
    <w:rsid w:val="00D82CF5"/>
    <w:rsid w:val="00D838A0"/>
    <w:rsid w:val="00D871C4"/>
    <w:rsid w:val="00D8785A"/>
    <w:rsid w:val="00D92E3B"/>
    <w:rsid w:val="00DB0E95"/>
    <w:rsid w:val="00DC0C4F"/>
    <w:rsid w:val="00DC1213"/>
    <w:rsid w:val="00DC6E1E"/>
    <w:rsid w:val="00DC70F6"/>
    <w:rsid w:val="00DC724A"/>
    <w:rsid w:val="00DD536F"/>
    <w:rsid w:val="00DD5F49"/>
    <w:rsid w:val="00DF4482"/>
    <w:rsid w:val="00E05651"/>
    <w:rsid w:val="00E068AA"/>
    <w:rsid w:val="00E258FC"/>
    <w:rsid w:val="00E339EA"/>
    <w:rsid w:val="00E52879"/>
    <w:rsid w:val="00E55791"/>
    <w:rsid w:val="00E56340"/>
    <w:rsid w:val="00E67009"/>
    <w:rsid w:val="00E704FD"/>
    <w:rsid w:val="00E74935"/>
    <w:rsid w:val="00E75D6F"/>
    <w:rsid w:val="00E8609B"/>
    <w:rsid w:val="00E92BF0"/>
    <w:rsid w:val="00E94718"/>
    <w:rsid w:val="00E95B79"/>
    <w:rsid w:val="00E95FFE"/>
    <w:rsid w:val="00EB70EA"/>
    <w:rsid w:val="00ED0DCA"/>
    <w:rsid w:val="00ED47A7"/>
    <w:rsid w:val="00EE1EE7"/>
    <w:rsid w:val="00F019E9"/>
    <w:rsid w:val="00F05DFC"/>
    <w:rsid w:val="00F072E8"/>
    <w:rsid w:val="00F143A1"/>
    <w:rsid w:val="00F1480F"/>
    <w:rsid w:val="00F179F3"/>
    <w:rsid w:val="00F2072B"/>
    <w:rsid w:val="00F34277"/>
    <w:rsid w:val="00F4372E"/>
    <w:rsid w:val="00F453FE"/>
    <w:rsid w:val="00F71825"/>
    <w:rsid w:val="00F80169"/>
    <w:rsid w:val="00F82200"/>
    <w:rsid w:val="00F86352"/>
    <w:rsid w:val="00F95A32"/>
    <w:rsid w:val="00FA3FD9"/>
    <w:rsid w:val="00FA6AF6"/>
    <w:rsid w:val="00FA7D65"/>
    <w:rsid w:val="00FB593A"/>
    <w:rsid w:val="00FC72FB"/>
    <w:rsid w:val="00FE0900"/>
    <w:rsid w:val="010D0267"/>
    <w:rsid w:val="010D6400"/>
    <w:rsid w:val="01116D56"/>
    <w:rsid w:val="01466B34"/>
    <w:rsid w:val="01804EE8"/>
    <w:rsid w:val="01864AED"/>
    <w:rsid w:val="01B74129"/>
    <w:rsid w:val="01E24E7A"/>
    <w:rsid w:val="01E96EEF"/>
    <w:rsid w:val="0206750A"/>
    <w:rsid w:val="02081A95"/>
    <w:rsid w:val="020C3735"/>
    <w:rsid w:val="0213167F"/>
    <w:rsid w:val="021919F7"/>
    <w:rsid w:val="021F5697"/>
    <w:rsid w:val="02443513"/>
    <w:rsid w:val="024C16A6"/>
    <w:rsid w:val="027B6543"/>
    <w:rsid w:val="027C2452"/>
    <w:rsid w:val="0294765E"/>
    <w:rsid w:val="02A23A7B"/>
    <w:rsid w:val="02BE42E8"/>
    <w:rsid w:val="031A6DDF"/>
    <w:rsid w:val="032219B3"/>
    <w:rsid w:val="035F7137"/>
    <w:rsid w:val="0368661B"/>
    <w:rsid w:val="03F50BF8"/>
    <w:rsid w:val="03F757EE"/>
    <w:rsid w:val="040D5006"/>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4D537E"/>
    <w:rsid w:val="06541F59"/>
    <w:rsid w:val="06551195"/>
    <w:rsid w:val="067056D9"/>
    <w:rsid w:val="067A5C39"/>
    <w:rsid w:val="067F5C8B"/>
    <w:rsid w:val="06883795"/>
    <w:rsid w:val="069258CC"/>
    <w:rsid w:val="06A12B72"/>
    <w:rsid w:val="06D94F62"/>
    <w:rsid w:val="06E930D6"/>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545C6"/>
    <w:rsid w:val="08D92F9A"/>
    <w:rsid w:val="08E152BA"/>
    <w:rsid w:val="08E3236B"/>
    <w:rsid w:val="08E41C3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641CE4"/>
    <w:rsid w:val="0C9A21C7"/>
    <w:rsid w:val="0CBA3E26"/>
    <w:rsid w:val="0CC86926"/>
    <w:rsid w:val="0CCA2E65"/>
    <w:rsid w:val="0CD87B6A"/>
    <w:rsid w:val="0CE70F5A"/>
    <w:rsid w:val="0CED70FB"/>
    <w:rsid w:val="0CF04B26"/>
    <w:rsid w:val="0D274B82"/>
    <w:rsid w:val="0D6718A8"/>
    <w:rsid w:val="0D8A5C4C"/>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35011A"/>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4D011C"/>
    <w:rsid w:val="12753E07"/>
    <w:rsid w:val="127B28B7"/>
    <w:rsid w:val="129245E5"/>
    <w:rsid w:val="12C10D7D"/>
    <w:rsid w:val="12CE1204"/>
    <w:rsid w:val="12F06EE1"/>
    <w:rsid w:val="12F32533"/>
    <w:rsid w:val="12F34854"/>
    <w:rsid w:val="134F7B0B"/>
    <w:rsid w:val="13683A5C"/>
    <w:rsid w:val="137C5217"/>
    <w:rsid w:val="13917553"/>
    <w:rsid w:val="13B07F3E"/>
    <w:rsid w:val="13B26405"/>
    <w:rsid w:val="13BF5ED3"/>
    <w:rsid w:val="13FD1C15"/>
    <w:rsid w:val="14083C98"/>
    <w:rsid w:val="140876D8"/>
    <w:rsid w:val="141C18EA"/>
    <w:rsid w:val="141F1808"/>
    <w:rsid w:val="142E08FB"/>
    <w:rsid w:val="142F7B6B"/>
    <w:rsid w:val="1441758D"/>
    <w:rsid w:val="145E7A95"/>
    <w:rsid w:val="146575A3"/>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9F1651"/>
    <w:rsid w:val="1CEB46F7"/>
    <w:rsid w:val="1D23735C"/>
    <w:rsid w:val="1D54071F"/>
    <w:rsid w:val="1D6451C6"/>
    <w:rsid w:val="1D654C9F"/>
    <w:rsid w:val="1D69417C"/>
    <w:rsid w:val="1D807289"/>
    <w:rsid w:val="1D975DF7"/>
    <w:rsid w:val="1D9B123D"/>
    <w:rsid w:val="1D9E12E8"/>
    <w:rsid w:val="1DCB4927"/>
    <w:rsid w:val="1DD6405C"/>
    <w:rsid w:val="1DDD3571"/>
    <w:rsid w:val="1E190463"/>
    <w:rsid w:val="1E24668A"/>
    <w:rsid w:val="1E2A27A6"/>
    <w:rsid w:val="1E4B2FD7"/>
    <w:rsid w:val="1E7911C9"/>
    <w:rsid w:val="1E7B335B"/>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75093F"/>
    <w:rsid w:val="20786BA2"/>
    <w:rsid w:val="207F447D"/>
    <w:rsid w:val="209D6390"/>
    <w:rsid w:val="20A160B2"/>
    <w:rsid w:val="20D105CB"/>
    <w:rsid w:val="20D16460"/>
    <w:rsid w:val="20DD7F39"/>
    <w:rsid w:val="20E24774"/>
    <w:rsid w:val="20F25221"/>
    <w:rsid w:val="21145BE0"/>
    <w:rsid w:val="216365D8"/>
    <w:rsid w:val="2165140C"/>
    <w:rsid w:val="21691F88"/>
    <w:rsid w:val="2187182E"/>
    <w:rsid w:val="218A070F"/>
    <w:rsid w:val="21957939"/>
    <w:rsid w:val="21C1624C"/>
    <w:rsid w:val="21E26EA0"/>
    <w:rsid w:val="21F950CF"/>
    <w:rsid w:val="22045432"/>
    <w:rsid w:val="222A3C9E"/>
    <w:rsid w:val="22396FF8"/>
    <w:rsid w:val="22431035"/>
    <w:rsid w:val="225C0846"/>
    <w:rsid w:val="22B0252A"/>
    <w:rsid w:val="22D75BB2"/>
    <w:rsid w:val="22E819D8"/>
    <w:rsid w:val="22F57E73"/>
    <w:rsid w:val="231523F7"/>
    <w:rsid w:val="234B605E"/>
    <w:rsid w:val="235133E3"/>
    <w:rsid w:val="23560A29"/>
    <w:rsid w:val="238A4219"/>
    <w:rsid w:val="239051E5"/>
    <w:rsid w:val="23987B60"/>
    <w:rsid w:val="239D13E8"/>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72A117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AC3F23"/>
    <w:rsid w:val="31D94323"/>
    <w:rsid w:val="31F43EF2"/>
    <w:rsid w:val="320F656E"/>
    <w:rsid w:val="3229313A"/>
    <w:rsid w:val="322A09EC"/>
    <w:rsid w:val="322E6D47"/>
    <w:rsid w:val="32343227"/>
    <w:rsid w:val="324748F5"/>
    <w:rsid w:val="327945B0"/>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D07B39"/>
    <w:rsid w:val="3EEE4BA8"/>
    <w:rsid w:val="3F227ECC"/>
    <w:rsid w:val="3F2A1510"/>
    <w:rsid w:val="3F323523"/>
    <w:rsid w:val="3F59407A"/>
    <w:rsid w:val="3F963935"/>
    <w:rsid w:val="3FBD7ADB"/>
    <w:rsid w:val="3FED10C4"/>
    <w:rsid w:val="3FFD69BE"/>
    <w:rsid w:val="40115E5D"/>
    <w:rsid w:val="40142B28"/>
    <w:rsid w:val="402551CC"/>
    <w:rsid w:val="404C0EDB"/>
    <w:rsid w:val="405A7340"/>
    <w:rsid w:val="406563D6"/>
    <w:rsid w:val="406B7B27"/>
    <w:rsid w:val="40A1164F"/>
    <w:rsid w:val="40AD7C5B"/>
    <w:rsid w:val="40CD5F0B"/>
    <w:rsid w:val="40DD4729"/>
    <w:rsid w:val="40EB7E0B"/>
    <w:rsid w:val="411E2BE4"/>
    <w:rsid w:val="413A144A"/>
    <w:rsid w:val="41694287"/>
    <w:rsid w:val="416B194D"/>
    <w:rsid w:val="41BE3E52"/>
    <w:rsid w:val="41C36A02"/>
    <w:rsid w:val="41D8445C"/>
    <w:rsid w:val="41F85D27"/>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FF253A"/>
    <w:rsid w:val="4B151DD8"/>
    <w:rsid w:val="4B2F5A69"/>
    <w:rsid w:val="4B600DBB"/>
    <w:rsid w:val="4B740186"/>
    <w:rsid w:val="4B7467CA"/>
    <w:rsid w:val="4B8464B3"/>
    <w:rsid w:val="4B96469A"/>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B7555"/>
    <w:rsid w:val="4EB16F4D"/>
    <w:rsid w:val="4ED37A9C"/>
    <w:rsid w:val="4EDE0A69"/>
    <w:rsid w:val="4EF438A7"/>
    <w:rsid w:val="4EF74679"/>
    <w:rsid w:val="4F053AD4"/>
    <w:rsid w:val="4F4F7C97"/>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B70A61"/>
    <w:rsid w:val="54B779B5"/>
    <w:rsid w:val="54D25371"/>
    <w:rsid w:val="54EA3421"/>
    <w:rsid w:val="54EC1FC6"/>
    <w:rsid w:val="54EC416F"/>
    <w:rsid w:val="552C68B9"/>
    <w:rsid w:val="55335647"/>
    <w:rsid w:val="5538682D"/>
    <w:rsid w:val="554A06ED"/>
    <w:rsid w:val="5552614F"/>
    <w:rsid w:val="55530973"/>
    <w:rsid w:val="55560E04"/>
    <w:rsid w:val="55666B45"/>
    <w:rsid w:val="55722092"/>
    <w:rsid w:val="5583167D"/>
    <w:rsid w:val="55995FB7"/>
    <w:rsid w:val="55A156DD"/>
    <w:rsid w:val="55B13035"/>
    <w:rsid w:val="55BD15CA"/>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3F549A"/>
    <w:rsid w:val="57553D3F"/>
    <w:rsid w:val="57703672"/>
    <w:rsid w:val="5773534B"/>
    <w:rsid w:val="57780B7F"/>
    <w:rsid w:val="57856672"/>
    <w:rsid w:val="579D25BA"/>
    <w:rsid w:val="57B9331D"/>
    <w:rsid w:val="57B975D7"/>
    <w:rsid w:val="57BB6757"/>
    <w:rsid w:val="57C82DD9"/>
    <w:rsid w:val="57E73B91"/>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F609E4"/>
    <w:rsid w:val="58FB67BC"/>
    <w:rsid w:val="5930657D"/>
    <w:rsid w:val="59327DEB"/>
    <w:rsid w:val="59392E42"/>
    <w:rsid w:val="593B5B55"/>
    <w:rsid w:val="593D19BE"/>
    <w:rsid w:val="597D137C"/>
    <w:rsid w:val="599D01FE"/>
    <w:rsid w:val="59CB134C"/>
    <w:rsid w:val="59D13042"/>
    <w:rsid w:val="59EA652F"/>
    <w:rsid w:val="5A3F6176"/>
    <w:rsid w:val="5A5419CE"/>
    <w:rsid w:val="5A5A38F1"/>
    <w:rsid w:val="5A7629B7"/>
    <w:rsid w:val="5A83298E"/>
    <w:rsid w:val="5A84337E"/>
    <w:rsid w:val="5A8D03AD"/>
    <w:rsid w:val="5AA34E07"/>
    <w:rsid w:val="5AD937F3"/>
    <w:rsid w:val="5ADB5FCA"/>
    <w:rsid w:val="5AE30663"/>
    <w:rsid w:val="5AE36AFC"/>
    <w:rsid w:val="5AE47198"/>
    <w:rsid w:val="5AEF3CA7"/>
    <w:rsid w:val="5AFB0199"/>
    <w:rsid w:val="5B0001EA"/>
    <w:rsid w:val="5B2D430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AA3CDC"/>
    <w:rsid w:val="5CC14996"/>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75A00"/>
    <w:rsid w:val="5E5B33A6"/>
    <w:rsid w:val="5EEC29C3"/>
    <w:rsid w:val="5EF527AD"/>
    <w:rsid w:val="5F0241A8"/>
    <w:rsid w:val="5F031737"/>
    <w:rsid w:val="5F1A1471"/>
    <w:rsid w:val="5F1B570F"/>
    <w:rsid w:val="5F4013BA"/>
    <w:rsid w:val="5F515252"/>
    <w:rsid w:val="5F882D2B"/>
    <w:rsid w:val="5FD025CB"/>
    <w:rsid w:val="5FD41E39"/>
    <w:rsid w:val="5FDC496F"/>
    <w:rsid w:val="5FEA0E05"/>
    <w:rsid w:val="5FEA1BFF"/>
    <w:rsid w:val="5FFA2F3B"/>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9B1498"/>
    <w:rsid w:val="619B3BCB"/>
    <w:rsid w:val="61C5760F"/>
    <w:rsid w:val="61CB09F2"/>
    <w:rsid w:val="61F34165"/>
    <w:rsid w:val="62053AEE"/>
    <w:rsid w:val="62426D4A"/>
    <w:rsid w:val="62842199"/>
    <w:rsid w:val="62904A5E"/>
    <w:rsid w:val="62B6346C"/>
    <w:rsid w:val="62C4291E"/>
    <w:rsid w:val="62C65CEC"/>
    <w:rsid w:val="62F27D6D"/>
    <w:rsid w:val="631814C9"/>
    <w:rsid w:val="632F7DE7"/>
    <w:rsid w:val="6347606A"/>
    <w:rsid w:val="635E620F"/>
    <w:rsid w:val="6368049F"/>
    <w:rsid w:val="636A3EC3"/>
    <w:rsid w:val="636A6F4B"/>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50F5FAC"/>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EC006A"/>
    <w:rsid w:val="680328B7"/>
    <w:rsid w:val="680D5EE5"/>
    <w:rsid w:val="68107593"/>
    <w:rsid w:val="684D1BE5"/>
    <w:rsid w:val="68651677"/>
    <w:rsid w:val="686F261C"/>
    <w:rsid w:val="687E3602"/>
    <w:rsid w:val="688F77C3"/>
    <w:rsid w:val="68AC366C"/>
    <w:rsid w:val="68B329E9"/>
    <w:rsid w:val="69030906"/>
    <w:rsid w:val="692C4F44"/>
    <w:rsid w:val="69326C25"/>
    <w:rsid w:val="697D4944"/>
    <w:rsid w:val="697E2DEE"/>
    <w:rsid w:val="699B3DF9"/>
    <w:rsid w:val="69E1523E"/>
    <w:rsid w:val="6A377133"/>
    <w:rsid w:val="6A3802AF"/>
    <w:rsid w:val="6A382142"/>
    <w:rsid w:val="6A4E7EC9"/>
    <w:rsid w:val="6A650E8F"/>
    <w:rsid w:val="6A7F0672"/>
    <w:rsid w:val="6A8243F3"/>
    <w:rsid w:val="6AA25847"/>
    <w:rsid w:val="6AEB550E"/>
    <w:rsid w:val="6AF47AD0"/>
    <w:rsid w:val="6B0B7792"/>
    <w:rsid w:val="6B18387B"/>
    <w:rsid w:val="6B213C7A"/>
    <w:rsid w:val="6B2726B5"/>
    <w:rsid w:val="6B5760AD"/>
    <w:rsid w:val="6B6356A7"/>
    <w:rsid w:val="6B6F75D9"/>
    <w:rsid w:val="6B7753BB"/>
    <w:rsid w:val="6B7A6C48"/>
    <w:rsid w:val="6B8223B8"/>
    <w:rsid w:val="6BA303EE"/>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F021A3"/>
    <w:rsid w:val="6E124286"/>
    <w:rsid w:val="6E134309"/>
    <w:rsid w:val="6E1A1F69"/>
    <w:rsid w:val="6E3B5323"/>
    <w:rsid w:val="6E793023"/>
    <w:rsid w:val="6E7F7AFB"/>
    <w:rsid w:val="6EB770BA"/>
    <w:rsid w:val="6EB96505"/>
    <w:rsid w:val="6ED43ACF"/>
    <w:rsid w:val="6EDF1CCE"/>
    <w:rsid w:val="6EEA71F0"/>
    <w:rsid w:val="6F2B434D"/>
    <w:rsid w:val="6F2C5B46"/>
    <w:rsid w:val="6F2D78EE"/>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F2796B"/>
    <w:rsid w:val="710F1765"/>
    <w:rsid w:val="71102404"/>
    <w:rsid w:val="711A1C30"/>
    <w:rsid w:val="711D088F"/>
    <w:rsid w:val="711E6ABB"/>
    <w:rsid w:val="71400456"/>
    <w:rsid w:val="714C2EBE"/>
    <w:rsid w:val="71611C06"/>
    <w:rsid w:val="71636191"/>
    <w:rsid w:val="71686453"/>
    <w:rsid w:val="71A976A3"/>
    <w:rsid w:val="71B83D73"/>
    <w:rsid w:val="71C94377"/>
    <w:rsid w:val="71D6274F"/>
    <w:rsid w:val="726E4C9E"/>
    <w:rsid w:val="7289516B"/>
    <w:rsid w:val="729310B6"/>
    <w:rsid w:val="72CD0489"/>
    <w:rsid w:val="72DB349B"/>
    <w:rsid w:val="72E10CF1"/>
    <w:rsid w:val="72E16E78"/>
    <w:rsid w:val="72EA15F7"/>
    <w:rsid w:val="73062CBE"/>
    <w:rsid w:val="73297EB2"/>
    <w:rsid w:val="73497FD2"/>
    <w:rsid w:val="735765E8"/>
    <w:rsid w:val="73611BAF"/>
    <w:rsid w:val="7368643D"/>
    <w:rsid w:val="738A6877"/>
    <w:rsid w:val="739C4779"/>
    <w:rsid w:val="73A2442B"/>
    <w:rsid w:val="73AA6208"/>
    <w:rsid w:val="73C832AF"/>
    <w:rsid w:val="73E52982"/>
    <w:rsid w:val="73FA0625"/>
    <w:rsid w:val="74024A09"/>
    <w:rsid w:val="7422148A"/>
    <w:rsid w:val="74472CC7"/>
    <w:rsid w:val="748330DD"/>
    <w:rsid w:val="7485747A"/>
    <w:rsid w:val="748D3B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703988"/>
    <w:rsid w:val="7672217C"/>
    <w:rsid w:val="76A12DC3"/>
    <w:rsid w:val="76D15B17"/>
    <w:rsid w:val="77186B1E"/>
    <w:rsid w:val="77645C7D"/>
    <w:rsid w:val="777439C1"/>
    <w:rsid w:val="778B1158"/>
    <w:rsid w:val="77B15DF4"/>
    <w:rsid w:val="77B856B5"/>
    <w:rsid w:val="78076895"/>
    <w:rsid w:val="78091695"/>
    <w:rsid w:val="78151AE7"/>
    <w:rsid w:val="781D0ABF"/>
    <w:rsid w:val="782B5948"/>
    <w:rsid w:val="78602ABF"/>
    <w:rsid w:val="78665FE4"/>
    <w:rsid w:val="786E0FFE"/>
    <w:rsid w:val="78A93133"/>
    <w:rsid w:val="78D02FB6"/>
    <w:rsid w:val="78E4376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303322"/>
    <w:rsid w:val="7A7F6A39"/>
    <w:rsid w:val="7A9A2995"/>
    <w:rsid w:val="7A9E37B9"/>
    <w:rsid w:val="7AA85A57"/>
    <w:rsid w:val="7AA97571"/>
    <w:rsid w:val="7AD1328F"/>
    <w:rsid w:val="7AF26D81"/>
    <w:rsid w:val="7AF464E6"/>
    <w:rsid w:val="7AF6549D"/>
    <w:rsid w:val="7B014170"/>
    <w:rsid w:val="7B5C346C"/>
    <w:rsid w:val="7B5E5C27"/>
    <w:rsid w:val="7B652196"/>
    <w:rsid w:val="7B762D9E"/>
    <w:rsid w:val="7B784952"/>
    <w:rsid w:val="7B7C479D"/>
    <w:rsid w:val="7B7E15E7"/>
    <w:rsid w:val="7B920A5D"/>
    <w:rsid w:val="7BA1455F"/>
    <w:rsid w:val="7BCC7A90"/>
    <w:rsid w:val="7BDC1294"/>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E7FD0"/>
    <w:rsid w:val="7E1B6002"/>
    <w:rsid w:val="7E1F4180"/>
    <w:rsid w:val="7E433210"/>
    <w:rsid w:val="7E575AC2"/>
    <w:rsid w:val="7E580C80"/>
    <w:rsid w:val="7E68207B"/>
    <w:rsid w:val="7E8B6473"/>
    <w:rsid w:val="7E950FE9"/>
    <w:rsid w:val="7EA454D3"/>
    <w:rsid w:val="7EC009E8"/>
    <w:rsid w:val="7ED16523"/>
    <w:rsid w:val="7EF96B1E"/>
    <w:rsid w:val="7F410352"/>
    <w:rsid w:val="7F440F7A"/>
    <w:rsid w:val="7F510226"/>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F187"/>
  <w15:docId w15:val="{4606DF43-2344-43A6-8257-C0BFF3026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a"/>
    <w:next w:val="a"/>
    <w:uiPriority w:val="9"/>
    <w:unhideWhenUsed/>
    <w:qFormat/>
    <w:pPr>
      <w:keepNext/>
      <w:keepLines/>
      <w:spacing w:beforeLines="0" w:afterLines="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Arial" w:eastAsia="黑体" w:hAnsi="Arial"/>
      <w:sz w:val="20"/>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qFormat/>
  </w:style>
  <w:style w:type="paragraph" w:styleId="a8">
    <w:name w:val="Body Text"/>
    <w:basedOn w:val="a"/>
    <w:qFormat/>
    <w:pPr>
      <w:spacing w:after="120"/>
    </w:pPr>
    <w:rPr>
      <w:rFonts w:ascii="Times" w:hAnsi="Times"/>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semiHidden/>
    <w:unhideWhenUsed/>
    <w:qFormat/>
    <w:pPr>
      <w:tabs>
        <w:tab w:val="center" w:pos="4153"/>
        <w:tab w:val="right" w:pos="8306"/>
      </w:tabs>
      <w:snapToGrid w:val="0"/>
      <w:jc w:val="left"/>
    </w:pPr>
    <w:rPr>
      <w:sz w:val="18"/>
      <w:szCs w:val="18"/>
    </w:rPr>
  </w:style>
  <w:style w:type="paragraph" w:styleId="ad">
    <w:name w:val="header"/>
    <w:basedOn w:val="a"/>
    <w:link w:val="ae"/>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af">
    <w:name w:val="Normal (Web)"/>
    <w:basedOn w:val="a"/>
    <w:uiPriority w:val="99"/>
    <w:unhideWhenUsed/>
    <w:qFormat/>
    <w:pPr>
      <w:spacing w:beforeAutospacing="1" w:afterAutospacing="1"/>
      <w:jc w:val="left"/>
    </w:pPr>
    <w:rPr>
      <w:kern w:val="0"/>
      <w:sz w:val="24"/>
    </w:rPr>
  </w:style>
  <w:style w:type="paragraph" w:styleId="af0">
    <w:name w:val="annotation subject"/>
    <w:basedOn w:val="a6"/>
    <w:next w:val="a6"/>
    <w:link w:val="af1"/>
    <w:uiPriority w:val="99"/>
    <w:semiHidden/>
    <w:unhideWhenUsed/>
    <w:qFormat/>
    <w:pPr>
      <w:jc w:val="left"/>
    </w:pPr>
    <w:rPr>
      <w:b/>
      <w:bCs/>
    </w:rPr>
  </w:style>
  <w:style w:type="table" w:styleId="af2">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page number"/>
    <w:basedOn w:val="a0"/>
    <w:semiHidden/>
    <w:qFormat/>
  </w:style>
  <w:style w:type="character" w:styleId="af5">
    <w:name w:val="Hyperlink"/>
    <w:basedOn w:val="a0"/>
    <w:uiPriority w:val="99"/>
    <w:qFormat/>
    <w:rPr>
      <w:color w:val="0000FF"/>
      <w:u w:val="single"/>
    </w:rPr>
  </w:style>
  <w:style w:type="character" w:styleId="af6">
    <w:name w:val="annotation reference"/>
    <w:qFormat/>
    <w:rPr>
      <w:sz w:val="16"/>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7">
    <w:name w:val="批注文字 字符"/>
    <w:basedOn w:val="a0"/>
    <w:link w:val="a6"/>
    <w:qFormat/>
    <w:rPr>
      <w:rFonts w:ascii="Times New Roman" w:eastAsia="宋体" w:hAnsi="Times New Roman" w:cs="Times New Roman"/>
      <w:szCs w:val="20"/>
    </w:rPr>
  </w:style>
  <w:style w:type="character" w:customStyle="1" w:styleId="ac">
    <w:name w:val="页脚 字符"/>
    <w:basedOn w:val="a0"/>
    <w:link w:val="ab"/>
    <w:uiPriority w:val="99"/>
    <w:semiHidden/>
    <w:qFormat/>
    <w:rPr>
      <w:rFonts w:ascii="Times New Roman" w:eastAsia="宋体" w:hAnsi="Times New Roman" w:cs="Times New Roman"/>
      <w:sz w:val="18"/>
      <w:szCs w:val="18"/>
    </w:rPr>
  </w:style>
  <w:style w:type="character" w:customStyle="1" w:styleId="ae">
    <w:name w:val="页眉 字符"/>
    <w:basedOn w:val="a0"/>
    <w:link w:val="ad"/>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7">
    <w:name w:val="List Paragraph"/>
    <w:basedOn w:val="a"/>
    <w:link w:val="af8"/>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1">
    <w:name w:val="批注主题 字符"/>
    <w:basedOn w:val="a7"/>
    <w:link w:val="af0"/>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8">
    <w:name w:val="列表段落 字符"/>
    <w:link w:val="af7"/>
    <w:uiPriority w:val="34"/>
    <w:qFormat/>
    <w:rPr>
      <w:rFonts w:ascii="Times New Roman" w:eastAsia="Times New Roman" w:hAnsi="Times New Roman" w:cs="Times New Roman"/>
      <w:kern w:val="2"/>
      <w:sz w:val="24"/>
      <w:szCs w:val="24"/>
    </w:rPr>
  </w:style>
  <w:style w:type="character" w:styleId="af9">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5">
    <w:name w:val="文档结构图 字符"/>
    <w:basedOn w:val="a0"/>
    <w:link w:val="a4"/>
    <w:uiPriority w:val="99"/>
    <w:semiHidden/>
    <w:qFormat/>
    <w:rPr>
      <w:rFonts w:ascii="宋体"/>
      <w:kern w:val="2"/>
      <w:sz w:val="18"/>
      <w:szCs w:val="18"/>
    </w:rPr>
  </w:style>
  <w:style w:type="paragraph" w:customStyle="1" w:styleId="21">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8"/>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header" Target="header2.xml"/><Relationship Id="rId21" Type="http://schemas.openxmlformats.org/officeDocument/2006/relationships/image" Target="media/image13.emf"/><Relationship Id="rId34" Type="http://schemas.openxmlformats.org/officeDocument/2006/relationships/image" Target="media/image26.png"/><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header" Target="header1.xml"/><Relationship Id="rId20" Type="http://schemas.openxmlformats.org/officeDocument/2006/relationships/image" Target="media/image12.emf"/><Relationship Id="rId41"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9354CC-49BB-4C4C-8DF8-6D8B394A5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6713</Words>
  <Characters>38265</Characters>
  <Application>Microsoft Office Word</Application>
  <DocSecurity>0</DocSecurity>
  <Lines>318</Lines>
  <Paragraphs>89</Paragraphs>
  <ScaleCrop>false</ScaleCrop>
  <Company/>
  <LinksUpToDate>false</LinksUpToDate>
  <CharactersWithSpaces>44889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cp:lastModifiedBy>
  <cp:revision>27</cp:revision>
  <dcterms:created xsi:type="dcterms:W3CDTF">2022-09-29T12:33:00Z</dcterms:created>
  <dcterms:modified xsi:type="dcterms:W3CDTF">2022-09-30T17:44:00Z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